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1C9" w:rsidRDefault="001A187B">
      <w:pPr>
        <w:pStyle w:val="a3"/>
        <w:spacing w:after="10" w:line="268" w:lineRule="atLeast"/>
        <w:ind w:left="16" w:hanging="10"/>
        <w:jc w:val="center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РОССИЙСКАЯ </w:t>
      </w:r>
      <w:r w:rsidR="009F52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ФЕДЕРАЦИЯ</w:t>
      </w:r>
    </w:p>
    <w:p w:rsidR="00E911C9" w:rsidRDefault="009F522B">
      <w:pPr>
        <w:pStyle w:val="af2"/>
        <w:spacing w:after="0"/>
        <w:jc w:val="center"/>
      </w:pPr>
      <w:r>
        <w:rPr>
          <w:rFonts w:ascii="Times New Roman" w:hAnsi="Times New Roman"/>
          <w:sz w:val="28"/>
        </w:rPr>
        <w:t>РОСТОВСКАЯ ОБЛАСТЬ</w:t>
      </w:r>
    </w:p>
    <w:p w:rsidR="00E911C9" w:rsidRDefault="009F522B">
      <w:pPr>
        <w:pStyle w:val="af2"/>
        <w:spacing w:after="0"/>
        <w:jc w:val="center"/>
      </w:pPr>
      <w:r>
        <w:rPr>
          <w:rFonts w:ascii="Times New Roman" w:hAnsi="Times New Roman"/>
          <w:sz w:val="28"/>
        </w:rPr>
        <w:t>ТАРАСОВСКИЙ РАЙОН</w:t>
      </w:r>
    </w:p>
    <w:p w:rsidR="00E911C9" w:rsidRDefault="009F522B">
      <w:pPr>
        <w:pStyle w:val="af2"/>
        <w:spacing w:after="0"/>
        <w:jc w:val="center"/>
      </w:pPr>
      <w:r>
        <w:rPr>
          <w:rFonts w:ascii="Times New Roman" w:hAnsi="Times New Roman"/>
          <w:sz w:val="28"/>
        </w:rPr>
        <w:t>МУНИЦИПАЛЬНОЕ ОБРАЗОВАНИЕ</w:t>
      </w:r>
    </w:p>
    <w:p w:rsidR="00E911C9" w:rsidRDefault="001A187B">
      <w:pPr>
        <w:pStyle w:val="af2"/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«МИТЯКИНСКОЕ СЕЛЬСКОЕ </w:t>
      </w:r>
      <w:r w:rsidR="009F522B">
        <w:rPr>
          <w:rFonts w:ascii="Times New Roman" w:hAnsi="Times New Roman"/>
          <w:sz w:val="28"/>
        </w:rPr>
        <w:t>ПОСЕЛЕНИЕ»</w:t>
      </w:r>
    </w:p>
    <w:p w:rsidR="001A187B" w:rsidRDefault="001A187B">
      <w:pPr>
        <w:pStyle w:val="af2"/>
        <w:spacing w:after="0"/>
        <w:jc w:val="center"/>
      </w:pPr>
    </w:p>
    <w:p w:rsidR="00E911C9" w:rsidRDefault="009F522B">
      <w:pPr>
        <w:pStyle w:val="af2"/>
        <w:spacing w:after="0"/>
        <w:jc w:val="center"/>
      </w:pPr>
      <w:r>
        <w:rPr>
          <w:rFonts w:ascii="Times New Roman" w:hAnsi="Times New Roman"/>
          <w:sz w:val="28"/>
        </w:rPr>
        <w:t xml:space="preserve">АДМИНИСТРАЦИЯ </w:t>
      </w:r>
      <w:r w:rsidR="001A187B">
        <w:rPr>
          <w:rFonts w:ascii="Times New Roman" w:hAnsi="Times New Roman"/>
          <w:sz w:val="28"/>
        </w:rPr>
        <w:t>МИТЯКИНСКОГО</w:t>
      </w:r>
      <w:r>
        <w:rPr>
          <w:rFonts w:ascii="Times New Roman" w:hAnsi="Times New Roman"/>
          <w:sz w:val="28"/>
        </w:rPr>
        <w:t xml:space="preserve"> СЕЛЬСКОГО ПОСЕЛЕНИЯ</w:t>
      </w:r>
    </w:p>
    <w:p w:rsidR="00E911C9" w:rsidRDefault="009F522B">
      <w:pPr>
        <w:pStyle w:val="af2"/>
        <w:spacing w:after="0"/>
      </w:pPr>
      <w:r>
        <w:rPr>
          <w:rFonts w:ascii="Times New Roman" w:hAnsi="Times New Roman"/>
        </w:rPr>
        <w:t> </w:t>
      </w:r>
    </w:p>
    <w:p w:rsidR="00E911C9" w:rsidRDefault="009F522B">
      <w:pPr>
        <w:pStyle w:val="af2"/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ПОСТАНОВЛЕНИЕ   </w:t>
      </w:r>
    </w:p>
    <w:p w:rsidR="00E911C9" w:rsidRDefault="00E911C9">
      <w:pPr>
        <w:pStyle w:val="a3"/>
        <w:spacing w:after="10" w:line="268" w:lineRule="atLeast"/>
        <w:ind w:left="16" w:hanging="10"/>
        <w:jc w:val="center"/>
      </w:pPr>
    </w:p>
    <w:p w:rsidR="001A187B" w:rsidRPr="001A187B" w:rsidRDefault="001A187B">
      <w:pPr>
        <w:pStyle w:val="a3"/>
        <w:spacing w:after="10" w:line="268" w:lineRule="atLeast"/>
        <w:ind w:left="16" w:hanging="10"/>
        <w:jc w:val="center"/>
        <w:rPr>
          <w:rFonts w:ascii="Times New Roman" w:hAnsi="Times New Roman" w:cs="Times New Roman"/>
        </w:rPr>
      </w:pPr>
    </w:p>
    <w:p w:rsidR="001A187B" w:rsidRPr="001A187B" w:rsidRDefault="001A187B" w:rsidP="001A18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    </w:t>
      </w:r>
      <w:r w:rsidR="001607E0">
        <w:rPr>
          <w:rFonts w:ascii="Times New Roman" w:eastAsia="Times New Roman" w:hAnsi="Times New Roman" w:cs="Times New Roman"/>
          <w:sz w:val="28"/>
          <w:szCs w:val="28"/>
        </w:rPr>
        <w:t>23</w:t>
      </w:r>
      <w:r>
        <w:rPr>
          <w:rFonts w:ascii="Times New Roman" w:eastAsia="Times New Roman" w:hAnsi="Times New Roman" w:cs="Times New Roman"/>
          <w:sz w:val="28"/>
          <w:szCs w:val="28"/>
        </w:rPr>
        <w:t>.12.2020</w:t>
      </w:r>
      <w:r w:rsidRPr="001A187B">
        <w:rPr>
          <w:rFonts w:ascii="Times New Roman" w:eastAsia="Times New Roman" w:hAnsi="Times New Roman" w:cs="Times New Roman"/>
          <w:sz w:val="28"/>
          <w:szCs w:val="28"/>
        </w:rPr>
        <w:t xml:space="preserve"> г           </w:t>
      </w:r>
      <w:r w:rsidR="001607E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№168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1A187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ст. </w:t>
      </w:r>
      <w:proofErr w:type="spellStart"/>
      <w:r w:rsidRPr="001A187B">
        <w:rPr>
          <w:rFonts w:ascii="Times New Roman" w:eastAsia="Times New Roman" w:hAnsi="Times New Roman" w:cs="Times New Roman"/>
          <w:sz w:val="28"/>
          <w:szCs w:val="28"/>
        </w:rPr>
        <w:t>Митякинская</w:t>
      </w:r>
      <w:proofErr w:type="spellEnd"/>
    </w:p>
    <w:p w:rsidR="00E911C9" w:rsidRDefault="00E911C9">
      <w:pPr>
        <w:pStyle w:val="a3"/>
        <w:spacing w:after="0" w:line="100" w:lineRule="atLeast"/>
        <w:jc w:val="center"/>
      </w:pPr>
    </w:p>
    <w:p w:rsidR="00E911C9" w:rsidRDefault="009F522B">
      <w:pPr>
        <w:pStyle w:val="a3"/>
        <w:spacing w:after="0" w:line="100" w:lineRule="atLeast"/>
        <w:jc w:val="center"/>
      </w:pPr>
      <w:r>
        <w:rPr>
          <w:rFonts w:ascii="Times New Roman" w:hAnsi="Times New Roman" w:cs="Times New Roman"/>
          <w:sz w:val="28"/>
        </w:rPr>
        <w:t xml:space="preserve">Об утверждении Порядка составления и ведения </w:t>
      </w:r>
      <w:r>
        <w:rPr>
          <w:rFonts w:ascii="Times New Roman" w:hAnsi="Times New Roman" w:cs="Times New Roman"/>
          <w:sz w:val="28"/>
        </w:rPr>
        <w:br/>
        <w:t xml:space="preserve">планов финансово-хозяйственной деятельности </w:t>
      </w:r>
      <w:r>
        <w:rPr>
          <w:rFonts w:ascii="Times New Roman" w:hAnsi="Times New Roman" w:cs="Times New Roman"/>
          <w:sz w:val="28"/>
        </w:rPr>
        <w:br/>
        <w:t>муниципальных бюджетных и автономных учреждений</w:t>
      </w:r>
    </w:p>
    <w:p w:rsidR="00E911C9" w:rsidRDefault="009F522B">
      <w:pPr>
        <w:pStyle w:val="a3"/>
        <w:spacing w:after="0" w:line="100" w:lineRule="atLeast"/>
        <w:jc w:val="center"/>
      </w:pPr>
      <w:r>
        <w:rPr>
          <w:rFonts w:ascii="Times New Roman" w:hAnsi="Times New Roman" w:cs="Times New Roman"/>
          <w:sz w:val="28"/>
        </w:rPr>
        <w:t xml:space="preserve"> </w:t>
      </w:r>
      <w:r w:rsidR="001A187B">
        <w:rPr>
          <w:rFonts w:ascii="Times New Roman" w:hAnsi="Times New Roman" w:cs="Times New Roman"/>
          <w:sz w:val="28"/>
        </w:rPr>
        <w:t>Митякинского</w:t>
      </w:r>
      <w:r>
        <w:rPr>
          <w:rFonts w:ascii="Times New Roman" w:hAnsi="Times New Roman" w:cs="Times New Roman"/>
          <w:sz w:val="28"/>
        </w:rPr>
        <w:t xml:space="preserve"> сельского поселения</w:t>
      </w:r>
    </w:p>
    <w:p w:rsidR="00E911C9" w:rsidRDefault="00E911C9">
      <w:pPr>
        <w:pStyle w:val="a3"/>
        <w:spacing w:after="0" w:line="100" w:lineRule="atLeast"/>
      </w:pPr>
    </w:p>
    <w:p w:rsidR="00E911C9" w:rsidRPr="001A187B" w:rsidRDefault="009F522B">
      <w:pPr>
        <w:pStyle w:val="a3"/>
        <w:spacing w:after="0" w:line="100" w:lineRule="atLeast"/>
        <w:ind w:firstLine="709"/>
        <w:jc w:val="both"/>
        <w:rPr>
          <w:b/>
        </w:rPr>
      </w:pPr>
      <w:r>
        <w:rPr>
          <w:rFonts w:ascii="Times New Roman" w:hAnsi="Times New Roman" w:cs="Times New Roman"/>
          <w:sz w:val="28"/>
        </w:rPr>
        <w:t xml:space="preserve">В соответствии с абзацем девятнадцатым статьи 165 Бюджетного кодекса Российской Федерации (Собрание законодательства Российской Федерации, 1998, № 31, </w:t>
      </w:r>
      <w:r w:rsidR="001A187B">
        <w:rPr>
          <w:rFonts w:ascii="Times New Roman" w:hAnsi="Times New Roman" w:cs="Times New Roman"/>
          <w:sz w:val="28"/>
        </w:rPr>
        <w:t xml:space="preserve">ст. 3823; 2019, № 30, ст. 4101), </w:t>
      </w:r>
      <w:proofErr w:type="gramStart"/>
      <w:r w:rsidRPr="001A187B">
        <w:rPr>
          <w:rFonts w:ascii="Times New Roman" w:hAnsi="Times New Roman" w:cs="Times New Roman"/>
          <w:b/>
          <w:sz w:val="28"/>
        </w:rPr>
        <w:t>п</w:t>
      </w:r>
      <w:proofErr w:type="gramEnd"/>
      <w:r w:rsidR="001A187B">
        <w:rPr>
          <w:rFonts w:ascii="Times New Roman" w:hAnsi="Times New Roman" w:cs="Times New Roman"/>
          <w:b/>
          <w:sz w:val="28"/>
        </w:rPr>
        <w:t xml:space="preserve"> </w:t>
      </w:r>
      <w:r w:rsidRPr="001A187B">
        <w:rPr>
          <w:rFonts w:ascii="Times New Roman" w:hAnsi="Times New Roman" w:cs="Times New Roman"/>
          <w:b/>
          <w:sz w:val="28"/>
        </w:rPr>
        <w:t>о</w:t>
      </w:r>
      <w:r w:rsidR="001A187B">
        <w:rPr>
          <w:rFonts w:ascii="Times New Roman" w:hAnsi="Times New Roman" w:cs="Times New Roman"/>
          <w:b/>
          <w:sz w:val="28"/>
        </w:rPr>
        <w:t xml:space="preserve"> </w:t>
      </w:r>
      <w:r w:rsidRPr="001A187B">
        <w:rPr>
          <w:rFonts w:ascii="Times New Roman" w:hAnsi="Times New Roman" w:cs="Times New Roman"/>
          <w:b/>
          <w:sz w:val="28"/>
        </w:rPr>
        <w:t>с</w:t>
      </w:r>
      <w:r w:rsidR="001A187B">
        <w:rPr>
          <w:rFonts w:ascii="Times New Roman" w:hAnsi="Times New Roman" w:cs="Times New Roman"/>
          <w:b/>
          <w:sz w:val="28"/>
        </w:rPr>
        <w:t xml:space="preserve"> </w:t>
      </w:r>
      <w:r w:rsidRPr="001A187B">
        <w:rPr>
          <w:rFonts w:ascii="Times New Roman" w:hAnsi="Times New Roman" w:cs="Times New Roman"/>
          <w:b/>
          <w:sz w:val="28"/>
        </w:rPr>
        <w:t>т</w:t>
      </w:r>
      <w:r w:rsidR="001A187B">
        <w:rPr>
          <w:rFonts w:ascii="Times New Roman" w:hAnsi="Times New Roman" w:cs="Times New Roman"/>
          <w:b/>
          <w:sz w:val="28"/>
        </w:rPr>
        <w:t xml:space="preserve"> </w:t>
      </w:r>
      <w:r w:rsidRPr="001A187B">
        <w:rPr>
          <w:rFonts w:ascii="Times New Roman" w:hAnsi="Times New Roman" w:cs="Times New Roman"/>
          <w:b/>
          <w:sz w:val="28"/>
        </w:rPr>
        <w:t>а</w:t>
      </w:r>
      <w:r w:rsidR="001A187B">
        <w:rPr>
          <w:rFonts w:ascii="Times New Roman" w:hAnsi="Times New Roman" w:cs="Times New Roman"/>
          <w:b/>
          <w:sz w:val="28"/>
        </w:rPr>
        <w:t xml:space="preserve"> </w:t>
      </w:r>
      <w:r w:rsidRPr="001A187B">
        <w:rPr>
          <w:rFonts w:ascii="Times New Roman" w:hAnsi="Times New Roman" w:cs="Times New Roman"/>
          <w:b/>
          <w:sz w:val="28"/>
        </w:rPr>
        <w:t>н</w:t>
      </w:r>
      <w:r w:rsidR="001A187B">
        <w:rPr>
          <w:rFonts w:ascii="Times New Roman" w:hAnsi="Times New Roman" w:cs="Times New Roman"/>
          <w:b/>
          <w:sz w:val="28"/>
        </w:rPr>
        <w:t xml:space="preserve"> </w:t>
      </w:r>
      <w:r w:rsidRPr="001A187B">
        <w:rPr>
          <w:rFonts w:ascii="Times New Roman" w:hAnsi="Times New Roman" w:cs="Times New Roman"/>
          <w:b/>
          <w:sz w:val="28"/>
        </w:rPr>
        <w:t>о</w:t>
      </w:r>
      <w:r w:rsidR="001A187B">
        <w:rPr>
          <w:rFonts w:ascii="Times New Roman" w:hAnsi="Times New Roman" w:cs="Times New Roman"/>
          <w:b/>
          <w:sz w:val="28"/>
        </w:rPr>
        <w:t xml:space="preserve"> </w:t>
      </w:r>
      <w:r w:rsidRPr="001A187B">
        <w:rPr>
          <w:rFonts w:ascii="Times New Roman" w:hAnsi="Times New Roman" w:cs="Times New Roman"/>
          <w:b/>
          <w:sz w:val="28"/>
        </w:rPr>
        <w:t>в</w:t>
      </w:r>
      <w:r w:rsidR="001A187B">
        <w:rPr>
          <w:rFonts w:ascii="Times New Roman" w:hAnsi="Times New Roman" w:cs="Times New Roman"/>
          <w:b/>
          <w:sz w:val="28"/>
        </w:rPr>
        <w:t xml:space="preserve"> </w:t>
      </w:r>
      <w:r w:rsidRPr="001A187B">
        <w:rPr>
          <w:rFonts w:ascii="Times New Roman" w:hAnsi="Times New Roman" w:cs="Times New Roman"/>
          <w:b/>
          <w:sz w:val="28"/>
        </w:rPr>
        <w:t>л</w:t>
      </w:r>
      <w:r w:rsidR="001A187B">
        <w:rPr>
          <w:rFonts w:ascii="Times New Roman" w:hAnsi="Times New Roman" w:cs="Times New Roman"/>
          <w:b/>
          <w:sz w:val="28"/>
        </w:rPr>
        <w:t xml:space="preserve"> </w:t>
      </w:r>
      <w:r w:rsidRPr="001A187B">
        <w:rPr>
          <w:rFonts w:ascii="Times New Roman" w:hAnsi="Times New Roman" w:cs="Times New Roman"/>
          <w:b/>
          <w:sz w:val="28"/>
        </w:rPr>
        <w:t>я</w:t>
      </w:r>
      <w:r w:rsidR="001A187B">
        <w:rPr>
          <w:rFonts w:ascii="Times New Roman" w:hAnsi="Times New Roman" w:cs="Times New Roman"/>
          <w:b/>
          <w:sz w:val="28"/>
        </w:rPr>
        <w:t xml:space="preserve"> </w:t>
      </w:r>
      <w:r w:rsidRPr="001A187B">
        <w:rPr>
          <w:rFonts w:ascii="Times New Roman" w:hAnsi="Times New Roman" w:cs="Times New Roman"/>
          <w:b/>
          <w:sz w:val="28"/>
        </w:rPr>
        <w:t>ю:</w:t>
      </w:r>
    </w:p>
    <w:p w:rsidR="00E911C9" w:rsidRDefault="00E911C9">
      <w:pPr>
        <w:pStyle w:val="a3"/>
        <w:spacing w:after="0" w:line="100" w:lineRule="atLeast"/>
        <w:ind w:firstLine="709"/>
        <w:jc w:val="both"/>
      </w:pPr>
    </w:p>
    <w:p w:rsidR="00E911C9" w:rsidRDefault="001A187B" w:rsidP="001A187B">
      <w:pPr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</w:rPr>
        <w:t xml:space="preserve">1. </w:t>
      </w:r>
      <w:r w:rsidR="009F522B" w:rsidRPr="001A187B">
        <w:rPr>
          <w:rFonts w:ascii="Times New Roman" w:hAnsi="Times New Roman" w:cs="Times New Roman"/>
          <w:sz w:val="28"/>
        </w:rPr>
        <w:t>Утвердить прилагаемый Порядок составления и ведения планов финансово-хозяйственной деятельности муниципальных бюджетных и автономных учреждений</w:t>
      </w:r>
      <w:r w:rsidR="009F522B" w:rsidRPr="001A187B">
        <w:rPr>
          <w:rFonts w:ascii="Times New Roman" w:eastAsia="Times New Roman" w:hAnsi="Times New Roman" w:cs="Times New Roman"/>
          <w:sz w:val="20"/>
          <w:szCs w:val="28"/>
        </w:rPr>
        <w:t xml:space="preserve"> </w:t>
      </w:r>
      <w:r w:rsidRPr="001A187B">
        <w:rPr>
          <w:rFonts w:ascii="Times New Roman" w:hAnsi="Times New Roman" w:cs="Times New Roman"/>
          <w:sz w:val="28"/>
        </w:rPr>
        <w:t>Митякинского</w:t>
      </w:r>
      <w:r w:rsidR="009F522B" w:rsidRPr="001A187B">
        <w:rPr>
          <w:rFonts w:ascii="Times New Roman" w:hAnsi="Times New Roman" w:cs="Times New Roman"/>
          <w:sz w:val="28"/>
        </w:rPr>
        <w:t xml:space="preserve"> сельского поселения.</w:t>
      </w:r>
    </w:p>
    <w:p w:rsidR="00E911C9" w:rsidRDefault="001A187B" w:rsidP="001A187B">
      <w:pPr>
        <w:spacing w:after="0" w:line="100" w:lineRule="atLeast"/>
        <w:jc w:val="both"/>
      </w:pPr>
      <w:r>
        <w:rPr>
          <w:rFonts w:ascii="Times New Roman" w:hAnsi="Times New Roman" w:cs="Times New Roman"/>
          <w:sz w:val="28"/>
        </w:rPr>
        <w:t xml:space="preserve">          2. </w:t>
      </w:r>
      <w:r w:rsidR="009F522B" w:rsidRPr="001A187B">
        <w:rPr>
          <w:rFonts w:ascii="Times New Roman" w:hAnsi="Times New Roman" w:cs="Times New Roman"/>
          <w:sz w:val="28"/>
        </w:rPr>
        <w:t xml:space="preserve">Настоящее постановление </w:t>
      </w:r>
      <w:proofErr w:type="gramStart"/>
      <w:r w:rsidR="009F522B" w:rsidRPr="001A187B">
        <w:rPr>
          <w:rFonts w:ascii="Times New Roman" w:hAnsi="Times New Roman" w:cs="Times New Roman"/>
          <w:sz w:val="28"/>
        </w:rPr>
        <w:t>применяется при составлении и ведении плана финансово-хозяйственной деятельности муниципального бюджетного и автономного учреждения начиная</w:t>
      </w:r>
      <w:proofErr w:type="gramEnd"/>
      <w:r w:rsidR="009F522B" w:rsidRPr="001A187B">
        <w:rPr>
          <w:rFonts w:ascii="Times New Roman" w:hAnsi="Times New Roman" w:cs="Times New Roman"/>
          <w:sz w:val="28"/>
        </w:rPr>
        <w:t xml:space="preserve"> с плана финансово-хозяйственной деятельности </w:t>
      </w:r>
      <w:r w:rsidR="009F522B" w:rsidRPr="001A187B">
        <w:rPr>
          <w:rFonts w:ascii="Times New Roman" w:hAnsi="Times New Roman" w:cs="Times New Roman"/>
          <w:sz w:val="28"/>
          <w:szCs w:val="28"/>
        </w:rPr>
        <w:t xml:space="preserve">на 2021 год и плановый период </w:t>
      </w:r>
      <w:r w:rsidR="001607E0">
        <w:rPr>
          <w:rFonts w:ascii="Times New Roman" w:hAnsi="Times New Roman" w:cs="Times New Roman"/>
          <w:sz w:val="28"/>
          <w:szCs w:val="28"/>
        </w:rPr>
        <w:t xml:space="preserve"> </w:t>
      </w:r>
      <w:r w:rsidR="009F522B" w:rsidRPr="001A187B">
        <w:rPr>
          <w:rFonts w:ascii="Times New Roman" w:hAnsi="Times New Roman" w:cs="Times New Roman"/>
          <w:sz w:val="28"/>
          <w:szCs w:val="28"/>
        </w:rPr>
        <w:t>2022</w:t>
      </w:r>
      <w:r w:rsidR="001607E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9F522B" w:rsidRPr="001A187B">
        <w:rPr>
          <w:rFonts w:ascii="Times New Roman" w:hAnsi="Times New Roman" w:cs="Times New Roman"/>
          <w:sz w:val="28"/>
          <w:szCs w:val="28"/>
        </w:rPr>
        <w:t xml:space="preserve"> и 2023 годов.</w:t>
      </w:r>
    </w:p>
    <w:p w:rsidR="00E911C9" w:rsidRDefault="001A187B" w:rsidP="00F7764D">
      <w:pPr>
        <w:spacing w:after="0" w:line="10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3. </w:t>
      </w:r>
      <w:r w:rsidR="009F522B" w:rsidRPr="001A187B">
        <w:rPr>
          <w:rFonts w:ascii="Times New Roman" w:hAnsi="Times New Roman" w:cs="Times New Roman"/>
          <w:sz w:val="28"/>
          <w:szCs w:val="28"/>
        </w:rPr>
        <w:t>Считать</w:t>
      </w:r>
      <w:r>
        <w:rPr>
          <w:rFonts w:ascii="Times New Roman" w:hAnsi="Times New Roman" w:cs="Times New Roman"/>
          <w:sz w:val="28"/>
          <w:szCs w:val="28"/>
        </w:rPr>
        <w:t xml:space="preserve"> утратившим силу с </w:t>
      </w:r>
      <w:r w:rsidR="009F522B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r>
        <w:rPr>
          <w:rFonts w:ascii="Times New Roman" w:hAnsi="Times New Roman" w:cs="Times New Roman"/>
          <w:sz w:val="28"/>
          <w:szCs w:val="28"/>
        </w:rPr>
        <w:t>Митякинского сельского поселения №178</w:t>
      </w:r>
      <w:r w:rsidR="00F7764D">
        <w:rPr>
          <w:rFonts w:ascii="Times New Roman" w:hAnsi="Times New Roman" w:cs="Times New Roman"/>
          <w:sz w:val="28"/>
          <w:szCs w:val="28"/>
        </w:rPr>
        <w:t xml:space="preserve"> от 16</w:t>
      </w:r>
      <w:r w:rsidR="009F522B">
        <w:rPr>
          <w:rFonts w:ascii="Times New Roman" w:hAnsi="Times New Roman" w:cs="Times New Roman"/>
          <w:sz w:val="28"/>
          <w:szCs w:val="28"/>
        </w:rPr>
        <w:t>.12.2019г «О пор</w:t>
      </w:r>
      <w:r w:rsidR="00F7764D">
        <w:rPr>
          <w:rFonts w:ascii="Times New Roman" w:hAnsi="Times New Roman" w:cs="Times New Roman"/>
          <w:sz w:val="28"/>
          <w:szCs w:val="28"/>
        </w:rPr>
        <w:t>ядке составления и утверждения </w:t>
      </w:r>
      <w:r w:rsidR="009F522B">
        <w:rPr>
          <w:rFonts w:ascii="Times New Roman" w:hAnsi="Times New Roman" w:cs="Times New Roman"/>
          <w:sz w:val="28"/>
          <w:szCs w:val="28"/>
        </w:rPr>
        <w:t xml:space="preserve">плана финансово-хозяйственной деятельности муниципального учреждения </w:t>
      </w:r>
      <w:r>
        <w:rPr>
          <w:rFonts w:ascii="Times New Roman" w:hAnsi="Times New Roman" w:cs="Times New Roman"/>
          <w:sz w:val="28"/>
          <w:szCs w:val="28"/>
        </w:rPr>
        <w:t>Митякинского</w:t>
      </w:r>
      <w:r w:rsidR="00F7764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9F522B">
        <w:rPr>
          <w:rFonts w:ascii="Times New Roman" w:hAnsi="Times New Roman" w:cs="Times New Roman"/>
          <w:sz w:val="28"/>
          <w:szCs w:val="28"/>
        </w:rPr>
        <w:t>»</w:t>
      </w:r>
      <w:r w:rsidR="00F7764D">
        <w:rPr>
          <w:rFonts w:ascii="Times New Roman" w:hAnsi="Times New Roman" w:cs="Times New Roman"/>
          <w:sz w:val="28"/>
          <w:szCs w:val="28"/>
        </w:rPr>
        <w:t xml:space="preserve">, </w:t>
      </w:r>
      <w:r w:rsidR="009F522B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r>
        <w:rPr>
          <w:rFonts w:ascii="Times New Roman" w:hAnsi="Times New Roman" w:cs="Times New Roman"/>
          <w:sz w:val="28"/>
          <w:szCs w:val="28"/>
        </w:rPr>
        <w:t>Митякинского</w:t>
      </w:r>
      <w:r w:rsidR="00F7764D">
        <w:rPr>
          <w:rFonts w:ascii="Times New Roman" w:hAnsi="Times New Roman" w:cs="Times New Roman"/>
          <w:sz w:val="28"/>
          <w:szCs w:val="28"/>
        </w:rPr>
        <w:t xml:space="preserve"> сельского поселения № 74 от 17</w:t>
      </w:r>
      <w:r w:rsidR="009F522B">
        <w:rPr>
          <w:rFonts w:ascii="Times New Roman" w:hAnsi="Times New Roman" w:cs="Times New Roman"/>
          <w:sz w:val="28"/>
          <w:szCs w:val="28"/>
        </w:rPr>
        <w:t>.06.2020г «</w:t>
      </w:r>
      <w:r w:rsidR="009F522B">
        <w:rPr>
          <w:rFonts w:ascii="Times New Roman" w:eastAsia="Times New Roman" w:hAnsi="Times New Roman" w:cs="Times New Roman"/>
          <w:sz w:val="28"/>
          <w:szCs w:val="28"/>
        </w:rPr>
        <w:t>О внесени</w:t>
      </w:r>
      <w:r w:rsidR="00F7764D">
        <w:rPr>
          <w:rFonts w:ascii="Times New Roman" w:eastAsia="Times New Roman" w:hAnsi="Times New Roman" w:cs="Times New Roman"/>
          <w:sz w:val="28"/>
          <w:szCs w:val="28"/>
        </w:rPr>
        <w:t>и изменений в постановление №178 от 16</w:t>
      </w:r>
      <w:r w:rsidR="009F522B">
        <w:rPr>
          <w:rFonts w:ascii="Times New Roman" w:eastAsia="Times New Roman" w:hAnsi="Times New Roman" w:cs="Times New Roman"/>
          <w:sz w:val="28"/>
          <w:szCs w:val="28"/>
        </w:rPr>
        <w:t>.1</w:t>
      </w:r>
      <w:r w:rsidR="00F7764D">
        <w:rPr>
          <w:rFonts w:ascii="Times New Roman" w:eastAsia="Times New Roman" w:hAnsi="Times New Roman" w:cs="Times New Roman"/>
          <w:sz w:val="28"/>
          <w:szCs w:val="28"/>
        </w:rPr>
        <w:t>2</w:t>
      </w:r>
      <w:r w:rsidR="009F522B">
        <w:rPr>
          <w:rFonts w:ascii="Times New Roman" w:eastAsia="Times New Roman" w:hAnsi="Times New Roman" w:cs="Times New Roman"/>
          <w:sz w:val="28"/>
          <w:szCs w:val="28"/>
        </w:rPr>
        <w:t>.2019г»</w:t>
      </w:r>
      <w:r w:rsidR="00F7764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911C9" w:rsidRDefault="00F7764D" w:rsidP="00F7764D">
      <w:pPr>
        <w:spacing w:after="0" w:line="10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4. </w:t>
      </w:r>
      <w:r w:rsidR="009F522B" w:rsidRPr="00F7764D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 (обнародования).</w:t>
      </w:r>
    </w:p>
    <w:p w:rsidR="00E911C9" w:rsidRDefault="009F522B" w:rsidP="00F7764D">
      <w:pPr>
        <w:pStyle w:val="afb"/>
        <w:numPr>
          <w:ilvl w:val="0"/>
          <w:numId w:val="5"/>
        </w:numPr>
        <w:spacing w:after="0" w:line="100" w:lineRule="atLeast"/>
        <w:jc w:val="both"/>
      </w:pPr>
      <w:r w:rsidRPr="00F7764D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оставляю за собой</w:t>
      </w:r>
      <w:r w:rsidRPr="00F7764D">
        <w:rPr>
          <w:sz w:val="28"/>
          <w:szCs w:val="28"/>
        </w:rPr>
        <w:t>.</w:t>
      </w:r>
    </w:p>
    <w:p w:rsidR="00E911C9" w:rsidRDefault="00E911C9">
      <w:pPr>
        <w:pStyle w:val="a3"/>
        <w:spacing w:after="0" w:line="100" w:lineRule="atLeast"/>
        <w:jc w:val="both"/>
      </w:pPr>
    </w:p>
    <w:p w:rsidR="00E911C9" w:rsidRDefault="00E911C9">
      <w:pPr>
        <w:pStyle w:val="a3"/>
        <w:spacing w:after="0" w:line="100" w:lineRule="atLeast"/>
        <w:jc w:val="both"/>
      </w:pPr>
    </w:p>
    <w:p w:rsidR="00F7764D" w:rsidRDefault="00F7764D">
      <w:pPr>
        <w:pStyle w:val="a3"/>
        <w:spacing w:after="0" w:line="100" w:lineRule="atLeast"/>
        <w:jc w:val="both"/>
      </w:pPr>
    </w:p>
    <w:p w:rsidR="00F7764D" w:rsidRDefault="00F7764D">
      <w:pPr>
        <w:pStyle w:val="a3"/>
        <w:spacing w:after="0" w:line="100" w:lineRule="atLeast"/>
        <w:jc w:val="both"/>
      </w:pPr>
    </w:p>
    <w:p w:rsidR="00F7764D" w:rsidRDefault="00F7764D">
      <w:pPr>
        <w:pStyle w:val="a3"/>
        <w:spacing w:after="0" w:line="100" w:lineRule="atLeast"/>
        <w:jc w:val="both"/>
      </w:pPr>
    </w:p>
    <w:p w:rsidR="00F7764D" w:rsidRDefault="00F7764D">
      <w:pPr>
        <w:pStyle w:val="a3"/>
        <w:spacing w:after="0" w:line="100" w:lineRule="atLeast"/>
        <w:jc w:val="both"/>
      </w:pPr>
    </w:p>
    <w:p w:rsidR="00E911C9" w:rsidRDefault="00E911C9">
      <w:pPr>
        <w:pStyle w:val="a3"/>
        <w:spacing w:after="0" w:line="100" w:lineRule="atLeast"/>
        <w:jc w:val="both"/>
      </w:pPr>
    </w:p>
    <w:p w:rsidR="00F7764D" w:rsidRDefault="009F522B">
      <w:pPr>
        <w:pStyle w:val="a3"/>
        <w:spacing w:after="0" w:line="100" w:lineRule="atLeast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Глава Администрации </w:t>
      </w:r>
    </w:p>
    <w:p w:rsidR="00E911C9" w:rsidRDefault="001A187B">
      <w:pPr>
        <w:pStyle w:val="a3"/>
        <w:spacing w:after="0" w:line="100" w:lineRule="atLeast"/>
        <w:jc w:val="both"/>
      </w:pPr>
      <w:r>
        <w:rPr>
          <w:rFonts w:ascii="Times New Roman" w:hAnsi="Times New Roman" w:cs="Times New Roman"/>
          <w:sz w:val="28"/>
        </w:rPr>
        <w:t>Митякинского</w:t>
      </w:r>
      <w:r w:rsidR="00F7764D">
        <w:t xml:space="preserve"> </w:t>
      </w:r>
      <w:r w:rsidR="00F7764D">
        <w:rPr>
          <w:rFonts w:ascii="Times New Roman" w:hAnsi="Times New Roman" w:cs="Times New Roman"/>
          <w:sz w:val="28"/>
        </w:rPr>
        <w:t>сельского поселения</w:t>
      </w:r>
      <w:r w:rsidR="00F7764D">
        <w:rPr>
          <w:rFonts w:ascii="Times New Roman" w:hAnsi="Times New Roman" w:cs="Times New Roman"/>
          <w:sz w:val="28"/>
        </w:rPr>
        <w:tab/>
      </w:r>
      <w:r w:rsidR="00F7764D">
        <w:rPr>
          <w:rFonts w:ascii="Times New Roman" w:hAnsi="Times New Roman" w:cs="Times New Roman"/>
          <w:sz w:val="28"/>
        </w:rPr>
        <w:tab/>
      </w:r>
      <w:r w:rsidR="00F7764D">
        <w:rPr>
          <w:rFonts w:ascii="Times New Roman" w:hAnsi="Times New Roman" w:cs="Times New Roman"/>
          <w:sz w:val="28"/>
        </w:rPr>
        <w:tab/>
      </w:r>
      <w:r w:rsidR="00F7764D">
        <w:rPr>
          <w:rFonts w:ascii="Times New Roman" w:hAnsi="Times New Roman" w:cs="Times New Roman"/>
          <w:sz w:val="28"/>
        </w:rPr>
        <w:tab/>
      </w:r>
      <w:r w:rsidR="00F7764D">
        <w:rPr>
          <w:rFonts w:ascii="Times New Roman" w:hAnsi="Times New Roman" w:cs="Times New Roman"/>
          <w:sz w:val="28"/>
        </w:rPr>
        <w:tab/>
      </w:r>
      <w:r w:rsidR="00F7764D">
        <w:rPr>
          <w:rFonts w:ascii="Times New Roman" w:hAnsi="Times New Roman" w:cs="Times New Roman"/>
          <w:sz w:val="28"/>
        </w:rPr>
        <w:tab/>
        <w:t>С.И. Куркин</w:t>
      </w:r>
    </w:p>
    <w:p w:rsidR="00E911C9" w:rsidRDefault="00E911C9">
      <w:pPr>
        <w:pStyle w:val="ConsPlusNormal"/>
        <w:ind w:left="5103"/>
        <w:jc w:val="center"/>
      </w:pPr>
    </w:p>
    <w:p w:rsidR="00E911C9" w:rsidRDefault="00E911C9">
      <w:pPr>
        <w:pStyle w:val="ConsPlusNormal"/>
        <w:ind w:left="5103"/>
        <w:jc w:val="center"/>
      </w:pPr>
    </w:p>
    <w:p w:rsidR="00E911C9" w:rsidRDefault="00E911C9">
      <w:pPr>
        <w:pStyle w:val="ConsPlusNormal"/>
        <w:ind w:left="5103"/>
        <w:jc w:val="center"/>
      </w:pPr>
    </w:p>
    <w:p w:rsidR="00E911C9" w:rsidRDefault="00E911C9">
      <w:pPr>
        <w:pStyle w:val="ConsPlusNormal"/>
        <w:ind w:left="5103"/>
        <w:jc w:val="center"/>
      </w:pPr>
    </w:p>
    <w:p w:rsidR="00E911C9" w:rsidRDefault="00E911C9">
      <w:pPr>
        <w:pStyle w:val="ConsPlusNormal"/>
        <w:ind w:left="5103"/>
        <w:jc w:val="center"/>
      </w:pPr>
    </w:p>
    <w:p w:rsidR="00E911C9" w:rsidRDefault="00E911C9">
      <w:pPr>
        <w:pStyle w:val="ConsPlusNormal"/>
        <w:ind w:left="5103"/>
        <w:jc w:val="center"/>
      </w:pPr>
    </w:p>
    <w:p w:rsidR="00E911C9" w:rsidRDefault="00E911C9">
      <w:pPr>
        <w:pStyle w:val="ConsPlusNormal"/>
        <w:ind w:left="5103"/>
        <w:jc w:val="center"/>
      </w:pPr>
    </w:p>
    <w:p w:rsidR="00E911C9" w:rsidRDefault="009F522B">
      <w:pPr>
        <w:pStyle w:val="a3"/>
        <w:spacing w:after="0" w:line="228" w:lineRule="atLeast"/>
        <w:ind w:left="7230"/>
        <w:jc w:val="center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E911C9" w:rsidRDefault="009F522B">
      <w:pPr>
        <w:pStyle w:val="a3"/>
        <w:spacing w:after="0" w:line="228" w:lineRule="atLeast"/>
        <w:ind w:left="7230"/>
        <w:jc w:val="center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</w:t>
      </w:r>
    </w:p>
    <w:p w:rsidR="00E911C9" w:rsidRDefault="009F522B">
      <w:pPr>
        <w:pStyle w:val="a3"/>
        <w:spacing w:after="0" w:line="228" w:lineRule="atLeast"/>
        <w:ind w:left="7230"/>
        <w:jc w:val="center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1A187B">
        <w:rPr>
          <w:rFonts w:ascii="Times New Roman" w:eastAsia="Times New Roman" w:hAnsi="Times New Roman" w:cs="Times New Roman"/>
          <w:sz w:val="28"/>
          <w:szCs w:val="28"/>
          <w:lang w:eastAsia="ru-RU"/>
        </w:rPr>
        <w:t>Митякинского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</w:p>
    <w:p w:rsidR="00E911C9" w:rsidRDefault="009F522B">
      <w:pPr>
        <w:pStyle w:val="a3"/>
        <w:spacing w:after="0" w:line="228" w:lineRule="atLeast"/>
        <w:ind w:left="7230"/>
        <w:jc w:val="center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1607E0">
        <w:rPr>
          <w:rFonts w:ascii="Times New Roman" w:eastAsia="Times New Roman" w:hAnsi="Times New Roman" w:cs="Times New Roman"/>
          <w:sz w:val="28"/>
          <w:szCs w:val="28"/>
          <w:lang w:eastAsia="ru-RU"/>
        </w:rPr>
        <w:t>23.12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.2020 №</w:t>
      </w:r>
      <w:r w:rsidR="001607E0">
        <w:rPr>
          <w:rFonts w:ascii="Times New Roman" w:eastAsia="Times New Roman" w:hAnsi="Times New Roman" w:cs="Times New Roman"/>
          <w:sz w:val="28"/>
          <w:szCs w:val="28"/>
          <w:lang w:eastAsia="ru-RU"/>
        </w:rPr>
        <w:t>168</w:t>
      </w:r>
    </w:p>
    <w:p w:rsidR="00E911C9" w:rsidRDefault="00E911C9">
      <w:pPr>
        <w:pStyle w:val="ConsPlusNormal"/>
        <w:ind w:left="4536"/>
        <w:jc w:val="right"/>
      </w:pPr>
    </w:p>
    <w:p w:rsidR="00E911C9" w:rsidRDefault="009F522B">
      <w:pPr>
        <w:pStyle w:val="ConsPlusNormal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E911C9" w:rsidRDefault="009F522B">
      <w:pPr>
        <w:pStyle w:val="ConsPlusNormal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составления и ведения планов финансово-хозяйственной деятельности муниципальных бюджетных и автономных учреждений</w:t>
      </w:r>
      <w:r>
        <w:t xml:space="preserve"> </w:t>
      </w:r>
      <w:r w:rsidR="001A187B">
        <w:rPr>
          <w:rFonts w:ascii="Times New Roman" w:hAnsi="Times New Roman" w:cs="Times New Roman"/>
          <w:b/>
          <w:sz w:val="28"/>
          <w:szCs w:val="28"/>
        </w:rPr>
        <w:t>Митякинского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E911C9" w:rsidRDefault="00E911C9">
      <w:pPr>
        <w:pStyle w:val="ConsPlusNormal"/>
        <w:jc w:val="both"/>
      </w:pPr>
    </w:p>
    <w:p w:rsidR="00E911C9" w:rsidRDefault="009F522B">
      <w:pPr>
        <w:pStyle w:val="ConsPlusNormal"/>
        <w:widowControl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1. Настоящий Порядок составления и ведения плана финансово-хозяйственной деятельности муниципального бюджетного и автономного учреждения (далее соответственно – Порядок, План) распространяется на: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муниципальное бюджетное учреждение и муниципальное автономное учреждение (далее при совместном упоминании – учреждение) при составлении проекта Плана, внесении изменений в План.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 План, а также иные документы и информация, предусмотренные Порядком, не содержащие сведения, составляющие государственную тайну, составляются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и ведутся учреждением в информационной системе в форме электронных документов, подписываемых усиленной квалифицированной электронной подписью лица, уполномоченного в установленном законодательством Российской Федерации порядке действовать от имени учреждения или органа, осуществляющего функции и полномочия учредителя учреждения (далее соответственно – уполномоченное лицо, орган - учредитель).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Обмен документами и информацией, указанными в абзаце первом настоящего пункта, осуществляется с использованием информационной системы.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3. План, иные документы и информация, предусмотренные Порядком, содержащие сведения, составляющие государственную тайну, составляются </w:t>
      </w:r>
      <w:r>
        <w:rPr>
          <w:rFonts w:ascii="Times New Roman" w:hAnsi="Times New Roman" w:cs="Times New Roman"/>
          <w:sz w:val="28"/>
          <w:szCs w:val="28"/>
        </w:rPr>
        <w:br/>
        <w:t xml:space="preserve">и ведутся учреждением с соблюдением законодательства Российской Федерации </w:t>
      </w:r>
      <w:r>
        <w:rPr>
          <w:rFonts w:ascii="Times New Roman" w:hAnsi="Times New Roman" w:cs="Times New Roman"/>
          <w:sz w:val="28"/>
          <w:szCs w:val="28"/>
        </w:rPr>
        <w:br/>
        <w:t>о защите государственной тайны.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Показатели Плана, содержащие сведения, составляющие государственную тайну, формируются обособленно.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При наличии сведений, составляющих государственную тайну, составление </w:t>
      </w:r>
      <w:r>
        <w:rPr>
          <w:rFonts w:ascii="Times New Roman" w:hAnsi="Times New Roman" w:cs="Times New Roman"/>
          <w:sz w:val="28"/>
          <w:szCs w:val="28"/>
        </w:rPr>
        <w:br/>
        <w:t>и ведение Плана, а также иных документов, предусмотренных настоящим Порядком, осуществляется на бумажных носителях, собственноручно подписываемых уполномоченным лицом.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Документы и информация, указанные в абзаце третьем настоящего пункта, представляются в электронном виде путем записи информации на съемный машинный носитель информации с соблюдением требований законодательства Российской Федерации о защите государственной тайны.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4. План муниципального бюджетного учреждения утверждается уполномоченным лицом учреждения, если решением органа - учредителя </w:t>
      </w:r>
      <w:r>
        <w:rPr>
          <w:rFonts w:ascii="Times New Roman" w:hAnsi="Times New Roman" w:cs="Times New Roman"/>
          <w:sz w:val="28"/>
          <w:szCs w:val="28"/>
        </w:rPr>
        <w:br/>
        <w:t>не установлен иной порядок его утверждения.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План муниципального автономного учреждения утверждается руководителем автономного учреждения после рассмотрения проекта Плана наблюдательным советом автономного учреждения.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>5. Учреждение, имеющее обособленное(</w:t>
      </w:r>
      <w:proofErr w:type="spellStart"/>
      <w:r>
        <w:rPr>
          <w:rFonts w:ascii="Times New Roman" w:hAnsi="Times New Roman" w:cs="Times New Roman"/>
          <w:sz w:val="28"/>
          <w:szCs w:val="28"/>
        </w:rPr>
        <w:t>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подразделение(я), на основании Плана, утвержденного в соответствии порядком, определенным </w:t>
      </w:r>
      <w:r>
        <w:rPr>
          <w:rFonts w:ascii="Times New Roman" w:hAnsi="Times New Roman" w:cs="Times New Roman"/>
          <w:sz w:val="28"/>
          <w:szCs w:val="28"/>
        </w:rPr>
        <w:br/>
        <w:t>органом - учредителем (далее – Порядок органа - учредителя)</w:t>
      </w:r>
      <w:r>
        <w:rPr>
          <w:rStyle w:val="ae"/>
          <w:rFonts w:ascii="Times New Roman" w:hAnsi="Times New Roman" w:cs="Times New Roman"/>
          <w:sz w:val="28"/>
          <w:szCs w:val="28"/>
        </w:rPr>
        <w:footnoteReference w:id="1"/>
      </w:r>
      <w:r>
        <w:rPr>
          <w:rFonts w:ascii="Times New Roman" w:hAnsi="Times New Roman" w:cs="Times New Roman"/>
          <w:sz w:val="28"/>
          <w:szCs w:val="28"/>
        </w:rPr>
        <w:t>, утверждает План головного учреждения и План для каждого обособленного подразделения.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6. План составляется на очередной финансовый год и плановый период </w:t>
      </w:r>
      <w:r>
        <w:rPr>
          <w:rFonts w:ascii="Times New Roman" w:hAnsi="Times New Roman" w:cs="Times New Roman"/>
          <w:sz w:val="28"/>
          <w:szCs w:val="28"/>
        </w:rPr>
        <w:br/>
        <w:t xml:space="preserve">и действует в течение срока действия решения о бюджете </w:t>
      </w:r>
      <w:r w:rsidR="001A187B">
        <w:rPr>
          <w:rFonts w:ascii="Times New Roman" w:hAnsi="Times New Roman" w:cs="Times New Roman"/>
          <w:sz w:val="28"/>
          <w:szCs w:val="28"/>
        </w:rPr>
        <w:t>Митякинского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План вновь созданного учреждения составляется на текущий финансовый год и плановый период.</w:t>
      </w:r>
    </w:p>
    <w:p w:rsidR="00E911C9" w:rsidRDefault="009F522B">
      <w:pPr>
        <w:pStyle w:val="ConsPlusNormal"/>
        <w:widowControl/>
        <w:ind w:firstLine="539"/>
        <w:jc w:val="both"/>
      </w:pPr>
      <w:r>
        <w:rPr>
          <w:rFonts w:ascii="Times New Roman" w:hAnsi="Times New Roman" w:cs="Times New Roman"/>
          <w:sz w:val="28"/>
          <w:szCs w:val="28"/>
        </w:rPr>
        <w:t>7. План составляется по кассовому методу, в валюте Российской Федерации.</w:t>
      </w:r>
      <w:r>
        <w:rPr>
          <w:rFonts w:ascii="Times New Roman" w:hAnsi="Times New Roman" w:cs="Times New Roman"/>
        </w:rPr>
        <w:t xml:space="preserve"> 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8. Показатели Плана группируются по следующим направлениям:</w:t>
      </w:r>
    </w:p>
    <w:p w:rsidR="00E911C9" w:rsidRDefault="009F522B">
      <w:pPr>
        <w:pStyle w:val="ConsPlusNormal"/>
        <w:widowControl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в разделе 1 «Поступления и выплаты» отражаются плановые показатели остатков денежных средств на начало и конец соответствующего финансового года, показатели плановых поступлений и выплат;</w:t>
      </w:r>
    </w:p>
    <w:p w:rsidR="00E911C9" w:rsidRDefault="009F522B">
      <w:pPr>
        <w:pStyle w:val="ConsPlusNormal"/>
        <w:widowControl/>
        <w:ind w:firstLine="539"/>
        <w:jc w:val="both"/>
      </w:pPr>
      <w:r>
        <w:rPr>
          <w:rFonts w:ascii="Times New Roman" w:hAnsi="Times New Roman" w:cs="Times New Roman"/>
          <w:sz w:val="28"/>
          <w:szCs w:val="28"/>
        </w:rPr>
        <w:t>в разделе 2 «Сведения по выплатам на закупки товаров, работ, услуг» детализируются показатели выплат по расходам на закупку товаров, работ, услуг, включенные, в том числе в показатели, отраженные по соответствующим строкам раздела 1 «Поступления и выплаты» Плана.</w:t>
      </w:r>
    </w:p>
    <w:p w:rsidR="00E911C9" w:rsidRDefault="00E911C9">
      <w:pPr>
        <w:pStyle w:val="ConsPlusNormal"/>
        <w:widowControl/>
      </w:pPr>
    </w:p>
    <w:p w:rsidR="00E911C9" w:rsidRDefault="009F522B">
      <w:pPr>
        <w:pStyle w:val="ConsPlusNormal"/>
        <w:widowControl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II. Составление Плана</w:t>
      </w:r>
    </w:p>
    <w:p w:rsidR="00E911C9" w:rsidRDefault="00E911C9">
      <w:pPr>
        <w:pStyle w:val="ConsPlusNormal"/>
        <w:widowControl/>
        <w:jc w:val="both"/>
      </w:pP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9. При составлении Плана (внесении в него изменений) устанавливается (уточняется) плановый объем поступлений и выплат денежных средств.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10. Учреждение составляет проект Плана при формировании проекта решения о бюджете </w:t>
      </w:r>
      <w:r w:rsidR="001A187B">
        <w:rPr>
          <w:rFonts w:ascii="Times New Roman" w:hAnsi="Times New Roman" w:cs="Times New Roman"/>
          <w:sz w:val="28"/>
          <w:szCs w:val="28"/>
        </w:rPr>
        <w:t>Митякинского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(</w:t>
      </w:r>
      <w:r>
        <w:rPr>
          <w:rFonts w:ascii="Times New Roman" w:hAnsi="Times New Roman" w:cs="Times New Roman"/>
          <w:sz w:val="28"/>
        </w:rPr>
        <w:t>рекомендуемый образец Плана приведен в приложении № 1 к Порядку)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Проект Плана составляется учреждением на основании обоснований (расчетов) плановых показателей поступлений и выплат (далее при совместном упоминании – обоснования (расчеты) плановых показателей),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являющихся неотъемлемой частью Плана, формирование которых осуществляется в соответствии с главой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 Порядка (</w:t>
      </w:r>
      <w:r>
        <w:rPr>
          <w:rFonts w:ascii="Times New Roman" w:hAnsi="Times New Roman" w:cs="Times New Roman"/>
          <w:sz w:val="28"/>
        </w:rPr>
        <w:t>рекомендуемые образцы обоснований (расчетов) плановых показателей поступлений и выплат приведены в приложении № 2 к Порядку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Учреждение составляет проект Плана с учетом планируемых объемов: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а) субсидии на финансовое обеспечение выполнения муниципального задания;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б) субсидий, предусмотренных абзацем вторым пункта 1 статьи 78.1 Бюджетного кодекса Российской Федерации (Собрание законодательства Российской Федерации, 1998, № 31, ст. 3823; 2013, № 52, ст. 6983) </w:t>
      </w:r>
      <w:r>
        <w:rPr>
          <w:rFonts w:ascii="Times New Roman" w:hAnsi="Times New Roman" w:cs="Times New Roman"/>
          <w:sz w:val="28"/>
          <w:szCs w:val="28"/>
        </w:rPr>
        <w:br/>
        <w:t>(далее – целевая субсидия), и целей их предоставления;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в) 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(далее – субсидия на осуществление капитальных вложений);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>г) грантов, в том числе в форме субсидий, предоставляемых из бюджетов бюджетной системы Российской Федерации (далее – грант);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д) иных доходов, которые планирует получить учреждение при оказании услуг, выполнении работ за плату сверх установленного муниципального задания;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е) доходов от иной приносящей доход деятельности, предусмотренной уставом учреждения;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ж) расходов, связанных с осуществлением деятельности, предусмотренной уставом учреждения.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В целях составления проекта Плана орган - учредитель в информационной системе формирует проект муниципального задания и проект соглашений </w:t>
      </w:r>
      <w:r>
        <w:rPr>
          <w:rFonts w:ascii="Times New Roman" w:hAnsi="Times New Roman" w:cs="Times New Roman"/>
          <w:sz w:val="28"/>
          <w:szCs w:val="28"/>
        </w:rPr>
        <w:br/>
        <w:t xml:space="preserve">о предоставлении субсидий из бюджета </w:t>
      </w:r>
      <w:r w:rsidR="001A187B">
        <w:rPr>
          <w:rFonts w:ascii="Times New Roman" w:hAnsi="Times New Roman" w:cs="Times New Roman"/>
          <w:sz w:val="28"/>
          <w:szCs w:val="28"/>
        </w:rPr>
        <w:t>Митякинского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в целях доведения до учреждения информации о планируемых к предоставлению из бюджета </w:t>
      </w:r>
      <w:r w:rsidR="001A187B">
        <w:rPr>
          <w:rFonts w:ascii="Times New Roman" w:hAnsi="Times New Roman" w:cs="Times New Roman"/>
          <w:sz w:val="28"/>
          <w:szCs w:val="28"/>
        </w:rPr>
        <w:t>Митякинского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объемах субсидий. 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11. Учреждение в срок, не превышающий пятнадцати рабочих дней со дня доведения до учреждения органом - учредителем информации о планируемых </w:t>
      </w:r>
      <w:r>
        <w:rPr>
          <w:rFonts w:ascii="Times New Roman" w:hAnsi="Times New Roman" w:cs="Times New Roman"/>
          <w:sz w:val="28"/>
          <w:szCs w:val="28"/>
        </w:rPr>
        <w:br/>
        <w:t xml:space="preserve">к предоставлению из бюджета </w:t>
      </w:r>
      <w:r w:rsidR="001A187B">
        <w:rPr>
          <w:rFonts w:ascii="Times New Roman" w:hAnsi="Times New Roman" w:cs="Times New Roman"/>
          <w:sz w:val="28"/>
          <w:szCs w:val="28"/>
        </w:rPr>
        <w:t>Митякинского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объемах субсидий, осуществляет формирование проекта Плана на основании обоснований (расчетов) плановых показателей, используемых при составлении проекта Плана, и информации, доведенной органом - учредителем.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Проект Плана, а также прилагаемые к нему обоснования (расчеты) плановых показателей, формируемые при составлении проекта Плана, подписываются уполномоченным лицом учреждения.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Проект Плана и обоснования (расчеты) плановых показателей, формируемые при составлении проекта Плана, в случае осуществления полномочия </w:t>
      </w:r>
      <w:r>
        <w:rPr>
          <w:rFonts w:ascii="Times New Roman" w:hAnsi="Times New Roman" w:cs="Times New Roman"/>
          <w:sz w:val="28"/>
          <w:szCs w:val="28"/>
        </w:rPr>
        <w:br/>
        <w:t xml:space="preserve">по утверждению Плана органом - учредителем, рассматриваются и принимаются органом - учредителем одновременно с проектом Плана в соответствии </w:t>
      </w:r>
      <w:r>
        <w:rPr>
          <w:rFonts w:ascii="Times New Roman" w:hAnsi="Times New Roman" w:cs="Times New Roman"/>
          <w:sz w:val="28"/>
          <w:szCs w:val="28"/>
        </w:rPr>
        <w:br/>
        <w:t>с пунктами 12 - 14 настоящего Порядка.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12. Проект Плана, подписанный уполномоченным лицом учреждения, </w:t>
      </w:r>
      <w:r>
        <w:rPr>
          <w:rFonts w:ascii="Times New Roman" w:hAnsi="Times New Roman" w:cs="Times New Roman"/>
          <w:sz w:val="28"/>
          <w:szCs w:val="28"/>
        </w:rPr>
        <w:br/>
        <w:t xml:space="preserve">не позднее одного рабочего дня после дня его подписания направляется </w:t>
      </w:r>
      <w:r>
        <w:rPr>
          <w:rFonts w:ascii="Times New Roman" w:hAnsi="Times New Roman" w:cs="Times New Roman"/>
          <w:sz w:val="28"/>
          <w:szCs w:val="28"/>
        </w:rPr>
        <w:br/>
        <w:t>органу - учредителю.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13. Орган - учредитель осуществляет рассмотрение проекта Плана на предмет соответствия бюджетному законодательству Российской Федерации, Порядку, Порядку органа - учредителя и при отсутствии замечаний к проекту Плана и (или) обоснованиям (расчетам) плановых показателей в срок, установленный Порядком органа - учредителя, но не позднее десяти рабочих дней со дня получения </w:t>
      </w:r>
      <w:r>
        <w:rPr>
          <w:rFonts w:ascii="Times New Roman" w:hAnsi="Times New Roman" w:cs="Times New Roman"/>
          <w:sz w:val="28"/>
          <w:szCs w:val="28"/>
        </w:rPr>
        <w:br/>
        <w:t>от учреждения проекта Плана, согласовывает его.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В случае наличия замечаний к проекту Плана и (или) обоснованиям (расчетам) плановых показателей орган - учредитель в срок, установленный Порядком органа - учредителя, но не позднее десяти рабочих дней со дня получения от учреждения проекта Плана, направляет учреждению информацию </w:t>
      </w:r>
      <w:r>
        <w:rPr>
          <w:rFonts w:ascii="Times New Roman" w:hAnsi="Times New Roman" w:cs="Times New Roman"/>
          <w:sz w:val="28"/>
          <w:szCs w:val="28"/>
        </w:rPr>
        <w:br/>
        <w:t>об отклонении проекта Плана с указанием причин отклонения (замечаний).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14. Учреждение в срок, установленный Порядком органа - учредителя, </w:t>
      </w:r>
      <w:r>
        <w:rPr>
          <w:rFonts w:ascii="Times New Roman" w:hAnsi="Times New Roman" w:cs="Times New Roman"/>
          <w:sz w:val="28"/>
          <w:szCs w:val="28"/>
        </w:rPr>
        <w:br/>
        <w:t xml:space="preserve">но не позднее десяти рабочих дней после дня получения информации </w:t>
      </w:r>
      <w:r>
        <w:rPr>
          <w:rFonts w:ascii="Times New Roman" w:hAnsi="Times New Roman" w:cs="Times New Roman"/>
          <w:sz w:val="28"/>
          <w:szCs w:val="28"/>
        </w:rPr>
        <w:br/>
        <w:t xml:space="preserve">об отклонении проекта Плана вносит изменения в проект Плана в соответствии </w:t>
      </w:r>
      <w:r>
        <w:rPr>
          <w:rFonts w:ascii="Times New Roman" w:hAnsi="Times New Roman" w:cs="Times New Roman"/>
          <w:sz w:val="28"/>
          <w:szCs w:val="28"/>
        </w:rPr>
        <w:br/>
        <w:t xml:space="preserve">с полученными замечаниями и направляет уточненный проект Плана </w:t>
      </w:r>
      <w:r>
        <w:rPr>
          <w:rFonts w:ascii="Times New Roman" w:hAnsi="Times New Roman" w:cs="Times New Roman"/>
          <w:sz w:val="28"/>
          <w:szCs w:val="28"/>
        </w:rPr>
        <w:br/>
        <w:t>органу - учредителю.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Орган - учредитель рассматривает и принимает уточненный проект Плана (отклоняет проект Плана) в сроки, установленные Порядком органа - учредителя, но не позднее пяти рабочих дней после дня получения уточненного проекта Плана.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15. После принятия решения о бюджете </w:t>
      </w:r>
      <w:r w:rsidR="001A187B">
        <w:rPr>
          <w:rFonts w:ascii="Times New Roman" w:hAnsi="Times New Roman" w:cs="Times New Roman"/>
          <w:sz w:val="28"/>
          <w:szCs w:val="28"/>
        </w:rPr>
        <w:t>Митякинского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Собранием депутатов </w:t>
      </w:r>
      <w:r w:rsidR="001A187B">
        <w:rPr>
          <w:rFonts w:ascii="Times New Roman" w:hAnsi="Times New Roman" w:cs="Times New Roman"/>
          <w:sz w:val="28"/>
          <w:szCs w:val="28"/>
        </w:rPr>
        <w:t>Митякинского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и формирования соглашений о предоставлении субсидий (грантов в форме субсидий) проект Плана при необходимости уточняется учреждением на основании уточненной информации о планируемых к предоставлению из бюджета </w:t>
      </w:r>
      <w:r w:rsidR="001A187B">
        <w:rPr>
          <w:rFonts w:ascii="Times New Roman" w:hAnsi="Times New Roman" w:cs="Times New Roman"/>
          <w:sz w:val="28"/>
          <w:szCs w:val="28"/>
        </w:rPr>
        <w:t>Митякинского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объемах субсидий.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Уточненный учреждением проект Плана подлежит рассмотрению, согласованию и принятию в соответствии с пунктами 11 - 14 Порядка.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16.</w:t>
      </w:r>
      <w:r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План подлежит рассмотрению, согласованию и принятию в соответствии </w:t>
      </w:r>
      <w:r>
        <w:rPr>
          <w:rFonts w:ascii="Times New Roman" w:hAnsi="Times New Roman" w:cs="Times New Roman"/>
          <w:sz w:val="28"/>
          <w:szCs w:val="28"/>
        </w:rPr>
        <w:br/>
        <w:t xml:space="preserve">с пунктами 11 - 14 Порядка, но не позднее десяти рабочих дней после заключения соглашений о предоставлении из бюджета </w:t>
      </w:r>
      <w:r w:rsidR="001A187B">
        <w:rPr>
          <w:rFonts w:ascii="Times New Roman" w:hAnsi="Times New Roman" w:cs="Times New Roman"/>
          <w:sz w:val="28"/>
          <w:szCs w:val="28"/>
        </w:rPr>
        <w:t>Митякинского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субсидий на очередной финансовый год и плановый период.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17. Проект Плана учреждения, имеющего обособленное(</w:t>
      </w:r>
      <w:proofErr w:type="spellStart"/>
      <w:r>
        <w:rPr>
          <w:rFonts w:ascii="Times New Roman" w:hAnsi="Times New Roman" w:cs="Times New Roman"/>
          <w:sz w:val="28"/>
          <w:szCs w:val="28"/>
        </w:rPr>
        <w:t>ые</w:t>
      </w:r>
      <w:proofErr w:type="spellEnd"/>
      <w:r>
        <w:rPr>
          <w:rFonts w:ascii="Times New Roman" w:hAnsi="Times New Roman" w:cs="Times New Roman"/>
          <w:sz w:val="28"/>
          <w:szCs w:val="28"/>
        </w:rPr>
        <w:t>) подразделение(я), формируется на основании проекта Плана головного учреждения и проекта(</w:t>
      </w:r>
      <w:proofErr w:type="spellStart"/>
      <w:r>
        <w:rPr>
          <w:rFonts w:ascii="Times New Roman" w:hAnsi="Times New Roman" w:cs="Times New Roman"/>
          <w:sz w:val="28"/>
          <w:szCs w:val="28"/>
        </w:rPr>
        <w:t>ов</w:t>
      </w:r>
      <w:proofErr w:type="spellEnd"/>
      <w:r>
        <w:rPr>
          <w:rFonts w:ascii="Times New Roman" w:hAnsi="Times New Roman" w:cs="Times New Roman"/>
          <w:sz w:val="28"/>
          <w:szCs w:val="28"/>
        </w:rPr>
        <w:t>) Плана(</w:t>
      </w:r>
      <w:proofErr w:type="spellStart"/>
      <w:r>
        <w:rPr>
          <w:rFonts w:ascii="Times New Roman" w:hAnsi="Times New Roman" w:cs="Times New Roman"/>
          <w:sz w:val="28"/>
          <w:szCs w:val="28"/>
        </w:rPr>
        <w:t>ов</w:t>
      </w:r>
      <w:proofErr w:type="spellEnd"/>
      <w:r>
        <w:rPr>
          <w:rFonts w:ascii="Times New Roman" w:hAnsi="Times New Roman" w:cs="Times New Roman"/>
          <w:sz w:val="28"/>
          <w:szCs w:val="28"/>
        </w:rPr>
        <w:t>) обособленного(</w:t>
      </w:r>
      <w:proofErr w:type="spellStart"/>
      <w:r>
        <w:rPr>
          <w:rFonts w:ascii="Times New Roman" w:hAnsi="Times New Roman" w:cs="Times New Roman"/>
          <w:sz w:val="28"/>
          <w:szCs w:val="28"/>
        </w:rPr>
        <w:t>ых</w:t>
      </w:r>
      <w:proofErr w:type="spellEnd"/>
      <w:r>
        <w:rPr>
          <w:rFonts w:ascii="Times New Roman" w:hAnsi="Times New Roman" w:cs="Times New Roman"/>
          <w:sz w:val="28"/>
          <w:szCs w:val="28"/>
        </w:rPr>
        <w:t>) подразделения(й).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Показатели проекта Плана учреждения фо</w:t>
      </w:r>
      <w:r w:rsidR="00F7764D">
        <w:rPr>
          <w:rFonts w:ascii="Times New Roman" w:hAnsi="Times New Roman" w:cs="Times New Roman"/>
          <w:sz w:val="28"/>
          <w:szCs w:val="28"/>
        </w:rPr>
        <w:t>рмируются без учета показателей</w:t>
      </w:r>
      <w:r>
        <w:rPr>
          <w:rFonts w:ascii="Times New Roman" w:hAnsi="Times New Roman" w:cs="Times New Roman"/>
          <w:sz w:val="28"/>
          <w:szCs w:val="28"/>
        </w:rPr>
        <w:t xml:space="preserve"> по поступлениям и выплатам, осуществляемым в рамках расчетов между головным учреждением 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обособленным подразделением.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18. Показатели Плана и обоснования (расчеты) плановых показателей должны формироваться по соответствующим кодам (составным частям кода) бюджетной классификации Российской Федерации в части: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а) планируемых поступлений: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от доходов – по коду аналитической группы подвида доходов бюджетов классификации доходов бюджетов;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от возврата выплат, произведенных учреждениями в прошлых отчетных периодах (в том числе в связи с: возвратом в текущем финансовом </w:t>
      </w:r>
      <w:r>
        <w:rPr>
          <w:rFonts w:ascii="Times New Roman" w:hAnsi="Times New Roman" w:cs="Times New Roman"/>
          <w:sz w:val="28"/>
          <w:szCs w:val="28"/>
        </w:rPr>
        <w:br/>
        <w:t xml:space="preserve">году отклоненных кредитной организацией платежей учреждения; возвратом </w:t>
      </w:r>
      <w:r>
        <w:rPr>
          <w:rFonts w:ascii="Times New Roman" w:hAnsi="Times New Roman" w:cs="Times New Roman"/>
          <w:sz w:val="28"/>
          <w:szCs w:val="28"/>
        </w:rPr>
        <w:br/>
        <w:t xml:space="preserve">в соответствии с законодательством Российской Федерации о налогах </w:t>
      </w:r>
      <w:r>
        <w:rPr>
          <w:rFonts w:ascii="Times New Roman" w:hAnsi="Times New Roman" w:cs="Times New Roman"/>
          <w:sz w:val="28"/>
          <w:szCs w:val="28"/>
        </w:rPr>
        <w:br/>
        <w:t xml:space="preserve">и сборах излишне уплаченных сумм налогов, сборов, страховых взносов, пеней, штрафов и процентов, возврата предоставленных учреждением кредитов </w:t>
      </w:r>
      <w:r>
        <w:rPr>
          <w:rFonts w:ascii="Times New Roman" w:hAnsi="Times New Roman" w:cs="Times New Roman"/>
          <w:sz w:val="28"/>
          <w:szCs w:val="28"/>
        </w:rPr>
        <w:br/>
        <w:t>(займов, ссуд) (далее – дебиторской задолженности прошлых лет), а также поступления от операций с финансовыми активами, кредитов, получаемых учреждением, – по коду аналитической группы вида источников финансирования дефицитов бюджетов классификации источников финансирования дефицитов бюджетов;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б) планируемых выплат: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по расходам – по кодам видов расходов классификации расходов бюджетов;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по возврату в бюджет остатков субсидий прошлых лет, предоставлению учреждением кредитов (займов, ссуд), возврату полученных учреждением кредитов, а также перечисление средств на депозиты и вложение в финансовые активы – по коду аналитической группы вида источников финансирования дефицитов бюджетов </w:t>
      </w:r>
      <w:hyperlink r:id="rId8">
        <w:r>
          <w:rPr>
            <w:rStyle w:val="-"/>
            <w:rFonts w:ascii="Times New Roman" w:hAnsi="Times New Roman" w:cs="Times New Roman"/>
            <w:color w:val="000000"/>
            <w:sz w:val="28"/>
            <w:szCs w:val="28"/>
            <w:u w:val="none"/>
          </w:rPr>
          <w:t>классификаци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источников финансирования дефицитов бюджетов;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по уплате налогов, объектом налогообложения которых являются доходы (прибыль) учреждения, – по коду аналитической группы подвида доходов бюджетов классификации доходов бюджетов;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в) в рамках расчетов между головным учреждением и обособленным(и) подразделением(</w:t>
      </w:r>
      <w:proofErr w:type="spellStart"/>
      <w:r>
        <w:rPr>
          <w:rFonts w:ascii="Times New Roman" w:hAnsi="Times New Roman" w:cs="Times New Roman"/>
          <w:sz w:val="28"/>
          <w:szCs w:val="28"/>
        </w:rPr>
        <w:t>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), в том числе при перечислении обособленному подразделению средств части субсидии (гранта в форме субсидии), полученной учреждением из бюджета, – по коду аналитической группы вида источников финансирования </w:t>
      </w:r>
      <w:r w:rsidR="00F7764D">
        <w:rPr>
          <w:rFonts w:ascii="Times New Roman" w:hAnsi="Times New Roman" w:cs="Times New Roman"/>
          <w:sz w:val="28"/>
          <w:szCs w:val="28"/>
        </w:rPr>
        <w:lastRenderedPageBreak/>
        <w:t>дефицитов бюджетов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764D">
        <w:rPr>
          <w:rFonts w:ascii="Times New Roman" w:hAnsi="Times New Roman" w:cs="Times New Roman"/>
          <w:sz w:val="28"/>
          <w:szCs w:val="28"/>
        </w:rPr>
        <w:t xml:space="preserve">классификации </w:t>
      </w:r>
      <w:r>
        <w:rPr>
          <w:rFonts w:ascii="Times New Roman" w:hAnsi="Times New Roman" w:cs="Times New Roman"/>
          <w:sz w:val="28"/>
          <w:szCs w:val="28"/>
        </w:rPr>
        <w:t>источников финансирования дефицитов бюджетов.</w:t>
      </w:r>
    </w:p>
    <w:p w:rsidR="00E911C9" w:rsidRDefault="00E911C9">
      <w:pPr>
        <w:pStyle w:val="ConsPlusNormal"/>
        <w:widowControl/>
      </w:pPr>
    </w:p>
    <w:p w:rsidR="00E911C9" w:rsidRDefault="009F522B">
      <w:pPr>
        <w:pStyle w:val="ConsPlusNormal"/>
        <w:widowControl/>
        <w:ind w:firstLine="540"/>
        <w:jc w:val="center"/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>. Ведение Плана</w:t>
      </w:r>
    </w:p>
    <w:p w:rsidR="00E911C9" w:rsidRDefault="00E911C9">
      <w:pPr>
        <w:pStyle w:val="ConsPlusNormal"/>
        <w:widowControl/>
      </w:pPr>
    </w:p>
    <w:p w:rsidR="00E911C9" w:rsidRDefault="009F522B">
      <w:pPr>
        <w:pStyle w:val="ConsPlusNormal"/>
        <w:widowControl/>
        <w:ind w:firstLine="540"/>
        <w:jc w:val="both"/>
      </w:pPr>
      <w:bookmarkStart w:id="1" w:name="P90"/>
      <w:bookmarkEnd w:id="1"/>
      <w:r>
        <w:rPr>
          <w:rFonts w:ascii="Times New Roman" w:hAnsi="Times New Roman" w:cs="Times New Roman"/>
          <w:sz w:val="28"/>
          <w:szCs w:val="28"/>
        </w:rPr>
        <w:t xml:space="preserve">19. Ведение Плана осуществляется учреждением путем внесения изменений </w:t>
      </w:r>
      <w:r>
        <w:rPr>
          <w:rFonts w:ascii="Times New Roman" w:hAnsi="Times New Roman" w:cs="Times New Roman"/>
          <w:sz w:val="28"/>
          <w:szCs w:val="28"/>
        </w:rPr>
        <w:br/>
        <w:t>в показатели Плана (далее – изменение показателей Плана) текущего финансового года, очередного года и первого года планового периода и формирования показателей Плана второго года планового периода.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Внесение изменений в показатели Плана осуществляется в соответствии </w:t>
      </w:r>
      <w:r>
        <w:rPr>
          <w:rFonts w:ascii="Times New Roman" w:hAnsi="Times New Roman" w:cs="Times New Roman"/>
          <w:sz w:val="28"/>
          <w:szCs w:val="28"/>
        </w:rPr>
        <w:br/>
        <w:t xml:space="preserve">с пунктами 11 - 14 Порядка. 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20. Изменение показателей Плана в течение текущего финансового года осуществляется в том числе в связи с: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а) использованием остатков средств на начало текущего финансового года, </w:t>
      </w:r>
      <w:r>
        <w:rPr>
          <w:rFonts w:ascii="Times New Roman" w:hAnsi="Times New Roman" w:cs="Times New Roman"/>
          <w:sz w:val="28"/>
          <w:szCs w:val="28"/>
        </w:rPr>
        <w:br/>
        <w:t xml:space="preserve">в том числе неиспользованных остатков целевых субсидий и субсидий </w:t>
      </w:r>
      <w:r>
        <w:rPr>
          <w:rFonts w:ascii="Times New Roman" w:hAnsi="Times New Roman" w:cs="Times New Roman"/>
          <w:sz w:val="28"/>
          <w:szCs w:val="28"/>
        </w:rPr>
        <w:br/>
        <w:t xml:space="preserve">на осуществление капитальных вложений, потребность в которых подтверждена </w:t>
      </w:r>
      <w:r>
        <w:rPr>
          <w:rFonts w:ascii="Times New Roman" w:hAnsi="Times New Roman" w:cs="Times New Roman"/>
          <w:sz w:val="28"/>
          <w:szCs w:val="28"/>
        </w:rPr>
        <w:br/>
        <w:t>в установленном бюджетным законодательством порядке;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б) изменением объемов планируемых поступлений, а также объемов </w:t>
      </w:r>
      <w:r>
        <w:rPr>
          <w:rFonts w:ascii="Times New Roman" w:hAnsi="Times New Roman" w:cs="Times New Roman"/>
          <w:sz w:val="28"/>
          <w:szCs w:val="28"/>
        </w:rPr>
        <w:br/>
        <w:t>и (или) направлений выплат, в том числе в связи с: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изменением объема предоставляемых субсидий на финансовое обеспечение выполнения муниципального задания, целевых субсидий, субсидий </w:t>
      </w:r>
      <w:r>
        <w:rPr>
          <w:rFonts w:ascii="Times New Roman" w:hAnsi="Times New Roman" w:cs="Times New Roman"/>
          <w:sz w:val="28"/>
          <w:szCs w:val="28"/>
        </w:rPr>
        <w:br/>
        <w:t>на осуществление капитальных вложений, грантов, в том числе грантов в форме субсидий;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изменением объема услуг (работ), предоставляемых за плату;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изменением объемов безвозмездных поступлений от юридических </w:t>
      </w:r>
      <w:r>
        <w:rPr>
          <w:rFonts w:ascii="Times New Roman" w:hAnsi="Times New Roman" w:cs="Times New Roman"/>
          <w:sz w:val="28"/>
          <w:szCs w:val="28"/>
        </w:rPr>
        <w:br/>
        <w:t>и физических лиц;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поступлением средств дебиторской задолженности прошлых лет,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sz w:val="28"/>
          <w:szCs w:val="28"/>
        </w:rPr>
        <w:t>не включенных в показатели Плана при его составлении;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увеличением выплат по неисполненным обязательствам прошлых лет, </w:t>
      </w:r>
      <w:r>
        <w:rPr>
          <w:rFonts w:ascii="Times New Roman" w:hAnsi="Times New Roman" w:cs="Times New Roman"/>
          <w:sz w:val="28"/>
          <w:szCs w:val="28"/>
        </w:rPr>
        <w:br/>
        <w:t>не включенных в показатели Плана при его составлении;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внесением изменений в план (план - график) закупок, предусматривающих увеличение или уменьшение ранее запланированных выплат;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в) проведением реорганизации учреждения.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Внесение изменений в показатели Плана в связи с изменением объема предоставляемых субсидий на финансовое обеспечение выполнения муниципального задания, целевых субсидий, субсидий на осуществление капитальных вложений, грантов в форме субсидий, предоставляемых из бюджетов бюджетной системы Российской Федерации, осуществляется не позднее пятнадцати рабочих дней после заключения соответствующего соглашения (дополнительного соглашения) о предоставлении субсидии (гранта в форме субсидии).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Показатели Плана после внесения в них изменений, предусматривающих уменьшение выплат, не должны быть меньше кассовых выплат по указанным направлениям, произведенных до внесения изменений в показатели Плана.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21. Внесение изменений в показатели Плана по поступлениям и (или) выплатам должно формироваться путем внесения изменений в соответствующие обоснования (расчеты) плановых показателей, сформированные при составлении Плана, за исключением случаев, предусмотренных </w:t>
      </w:r>
      <w:r>
        <w:rPr>
          <w:rFonts w:ascii="Times New Roman" w:hAnsi="Times New Roman" w:cs="Times New Roman"/>
          <w:color w:val="000000"/>
          <w:sz w:val="28"/>
          <w:szCs w:val="28"/>
        </w:rPr>
        <w:t>пунктом 22</w:t>
      </w:r>
      <w:r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Учреждение в целях внесения изменений в показатели Плана в случаях, предусмотренных пунктом 22 Порядка, формируют сведения о движении денежных </w:t>
      </w:r>
      <w:r>
        <w:rPr>
          <w:rFonts w:ascii="Times New Roman" w:hAnsi="Times New Roman" w:cs="Times New Roman"/>
          <w:sz w:val="28"/>
          <w:szCs w:val="28"/>
        </w:rPr>
        <w:lastRenderedPageBreak/>
        <w:t>средств (</w:t>
      </w:r>
      <w:r>
        <w:rPr>
          <w:rFonts w:ascii="Times New Roman" w:hAnsi="Times New Roman" w:cs="Times New Roman"/>
          <w:sz w:val="28"/>
        </w:rPr>
        <w:t>рекомендуемый образец сведений о поступлениях и выплатах приведен в приложении № 3 к Порядку</w:t>
      </w:r>
      <w:r>
        <w:rPr>
          <w:rFonts w:ascii="Times New Roman" w:hAnsi="Times New Roman" w:cs="Times New Roman"/>
        </w:rPr>
        <w:t>).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22. Учреждение по решению органа - учредителя вправе осуществлять внесение изменений в показатели Плана без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внесения изменений </w:t>
      </w:r>
      <w:r>
        <w:rPr>
          <w:rFonts w:ascii="Times New Roman" w:hAnsi="Times New Roman" w:cs="Times New Roman"/>
          <w:sz w:val="28"/>
          <w:szCs w:val="28"/>
        </w:rPr>
        <w:br/>
        <w:t xml:space="preserve">в соответствующие обоснования (расчеты) плановых показателей исходя </w:t>
      </w:r>
      <w:r>
        <w:rPr>
          <w:rFonts w:ascii="Times New Roman" w:hAnsi="Times New Roman" w:cs="Times New Roman"/>
          <w:sz w:val="28"/>
          <w:szCs w:val="28"/>
        </w:rPr>
        <w:br/>
        <w:t xml:space="preserve">из информации, содержащейся в документах о поступлении денежных средств или являющихся основанием для осуществления выплат, ранее не включенных </w:t>
      </w:r>
      <w:r>
        <w:rPr>
          <w:rFonts w:ascii="Times New Roman" w:hAnsi="Times New Roman" w:cs="Times New Roman"/>
          <w:sz w:val="28"/>
          <w:szCs w:val="28"/>
        </w:rPr>
        <w:br/>
        <w:t>в показатели Плана: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а) при поступлении в текущем финансовом году: 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сумм возврата по ранее произведенным выплатам, в том числе дебиторской задолженности прошлых лет; 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сумм, поступивших в возмещение ущерба, недостач, выявленных в текущем финансовом году, а также в виде пени, штрафов, неустоек по договорам, контрактам;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сумм, поступивших по решению суда или на основании исполнительных документов;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б) при необходимости осуществления выплат: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по возврату в бюджет бюджетной системы Российской Федерации субсидий, полученных в прошлых отчетных периодах;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оплате неисполненных обязательств прошлых лет;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по возмещению ущерба;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по решению суда, на основании исполнительных документов;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по уплате штрафов, в том числе административных.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23. При внесении изменений в показатели Плана в случае, установленном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подпунктом «в» пункта 19 </w:t>
      </w:r>
      <w:r>
        <w:rPr>
          <w:rFonts w:ascii="Times New Roman" w:hAnsi="Times New Roman" w:cs="Times New Roman"/>
          <w:sz w:val="28"/>
          <w:szCs w:val="28"/>
        </w:rPr>
        <w:t>Порядка, при реорганизации: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а) в формах присоединения, слияния – показатели Плана(</w:t>
      </w:r>
      <w:proofErr w:type="spellStart"/>
      <w:r>
        <w:rPr>
          <w:rFonts w:ascii="Times New Roman" w:hAnsi="Times New Roman" w:cs="Times New Roman"/>
          <w:sz w:val="28"/>
          <w:szCs w:val="28"/>
        </w:rPr>
        <w:t>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br/>
        <w:t>учреждения(</w:t>
      </w:r>
      <w:proofErr w:type="spellStart"/>
      <w:r>
        <w:rPr>
          <w:rFonts w:ascii="Times New Roman" w:hAnsi="Times New Roman" w:cs="Times New Roman"/>
          <w:sz w:val="28"/>
          <w:szCs w:val="28"/>
        </w:rPr>
        <w:t>ий</w:t>
      </w:r>
      <w:proofErr w:type="spellEnd"/>
      <w:r>
        <w:rPr>
          <w:rFonts w:ascii="Times New Roman" w:hAnsi="Times New Roman" w:cs="Times New Roman"/>
          <w:sz w:val="28"/>
          <w:szCs w:val="28"/>
        </w:rPr>
        <w:t>) - правопреемника(</w:t>
      </w:r>
      <w:proofErr w:type="spellStart"/>
      <w:r>
        <w:rPr>
          <w:rFonts w:ascii="Times New Roman" w:hAnsi="Times New Roman" w:cs="Times New Roman"/>
          <w:sz w:val="28"/>
          <w:szCs w:val="28"/>
        </w:rPr>
        <w:t>ов</w:t>
      </w:r>
      <w:proofErr w:type="spellEnd"/>
      <w:r>
        <w:rPr>
          <w:rFonts w:ascii="Times New Roman" w:hAnsi="Times New Roman" w:cs="Times New Roman"/>
          <w:sz w:val="28"/>
          <w:szCs w:val="28"/>
        </w:rPr>
        <w:t>) формируются с учетом показателей Планов реорганизуемых учреждений, прекращающих свою деятельность, путем суммирования (построчного объединения) показателей поступлений и выплат;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б) в форме выделения – показатели Плана учреждения, реорганизованного путем выделения из него других учреждений, подлежат уменьшению </w:t>
      </w:r>
      <w:r>
        <w:rPr>
          <w:rFonts w:ascii="Times New Roman" w:hAnsi="Times New Roman" w:cs="Times New Roman"/>
          <w:sz w:val="28"/>
          <w:szCs w:val="28"/>
        </w:rPr>
        <w:br/>
        <w:t>на показатели поступлений и выплат Планов вновь возникших юридических лиц;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в) в форме разделения – показатели Планов формируются путем разделения соответствующих показателей поступлений и выплат Плана реорганизованного учреждения, прекращающего свою деятельность, в разрезе вновь возникших юридических лиц.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После завершения реорганизации показатели поступлений и выплат Планов реорганизованных юридических лиц при суммировании должны соответствовать показателям Плана(</w:t>
      </w:r>
      <w:proofErr w:type="spellStart"/>
      <w:r>
        <w:rPr>
          <w:rFonts w:ascii="Times New Roman" w:hAnsi="Times New Roman" w:cs="Times New Roman"/>
          <w:sz w:val="28"/>
          <w:szCs w:val="28"/>
        </w:rPr>
        <w:t>ов</w:t>
      </w:r>
      <w:proofErr w:type="spellEnd"/>
      <w:r>
        <w:rPr>
          <w:rFonts w:ascii="Times New Roman" w:hAnsi="Times New Roman" w:cs="Times New Roman"/>
          <w:sz w:val="28"/>
          <w:szCs w:val="28"/>
        </w:rPr>
        <w:t>) учреждения(</w:t>
      </w:r>
      <w:proofErr w:type="spellStart"/>
      <w:r>
        <w:rPr>
          <w:rFonts w:ascii="Times New Roman" w:hAnsi="Times New Roman" w:cs="Times New Roman"/>
          <w:sz w:val="28"/>
          <w:szCs w:val="28"/>
        </w:rPr>
        <w:t>ий</w:t>
      </w:r>
      <w:proofErr w:type="spellEnd"/>
      <w:r>
        <w:rPr>
          <w:rFonts w:ascii="Times New Roman" w:hAnsi="Times New Roman" w:cs="Times New Roman"/>
          <w:sz w:val="28"/>
          <w:szCs w:val="28"/>
        </w:rPr>
        <w:t>) до начала реорганизации.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После завершения реорганизации данные по поступлениям и выплатам учреждения уточняются в части взаимосвязанных поступлений и выплат </w:t>
      </w:r>
      <w:r>
        <w:rPr>
          <w:rFonts w:ascii="Times New Roman" w:hAnsi="Times New Roman" w:cs="Times New Roman"/>
          <w:sz w:val="28"/>
          <w:szCs w:val="28"/>
        </w:rPr>
        <w:br/>
        <w:t>(при необходимости).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24. Внесение изменений в показатели Плана на текущий финансовый год осуществляется не позднее одного рабочего дня до окончания текущего финансового года.</w:t>
      </w:r>
    </w:p>
    <w:p w:rsidR="00E911C9" w:rsidRDefault="00E911C9">
      <w:pPr>
        <w:pStyle w:val="ConsPlusNormal"/>
        <w:widowControl/>
        <w:jc w:val="both"/>
      </w:pPr>
    </w:p>
    <w:p w:rsidR="00E911C9" w:rsidRDefault="009F522B">
      <w:pPr>
        <w:pStyle w:val="ConsPlusNormal"/>
        <w:widowControl/>
        <w:ind w:firstLine="540"/>
        <w:jc w:val="center"/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>. Составление и ведение обоснований (расчетов) плановых показателей</w:t>
      </w:r>
    </w:p>
    <w:p w:rsidR="00E911C9" w:rsidRDefault="00E911C9">
      <w:pPr>
        <w:pStyle w:val="ConsPlusNormal"/>
        <w:widowControl/>
        <w:jc w:val="both"/>
      </w:pP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25. Обоснования (расчеты) плановых показателей являются неотъемлемой частью Плана и формируются учреждением при составлении проекта Плана </w:t>
      </w:r>
      <w:r>
        <w:rPr>
          <w:rFonts w:ascii="Times New Roman" w:hAnsi="Times New Roman" w:cs="Times New Roman"/>
          <w:sz w:val="28"/>
          <w:szCs w:val="28"/>
        </w:rPr>
        <w:br/>
        <w:t>на второй год планового периода и при необходимости уточнения показателей Плана на очередной год и плановый период.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Обоснования (расчеты) плановых показателей изменяются (уточняются) учреждением при необходимости внесения изменений в показатели Плана текущего финансового года и планового периода, за исключением случаев, предусмотренных </w:t>
      </w:r>
      <w:r>
        <w:rPr>
          <w:rFonts w:ascii="Times New Roman" w:hAnsi="Times New Roman" w:cs="Times New Roman"/>
          <w:color w:val="000000"/>
          <w:sz w:val="28"/>
          <w:szCs w:val="28"/>
        </w:rPr>
        <w:t>пунктом 22</w:t>
      </w:r>
      <w:r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26. Обоснования (расчеты) плановых показателей поступлений формируются на основании расчетов соответствующих доходов с учетом возникшей на начало финансового года задолженности перед учреждением по доходам и полученных на начало текущего финансового года предварительных платежей (авансов) </w:t>
      </w:r>
      <w:r>
        <w:rPr>
          <w:rFonts w:ascii="Times New Roman" w:hAnsi="Times New Roman" w:cs="Times New Roman"/>
          <w:sz w:val="28"/>
          <w:szCs w:val="28"/>
        </w:rPr>
        <w:br/>
        <w:t>по договорам (контрактам, соглашениям), а также расчетов прочих поступлений, не относящихся к доходам, в том числе поступлений от реализации ценных бумаг, поступлений средств от погашения предоставленных ранее ссуд и кредитов, поступлений в виде займов, ссуд.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Обоснования (расчеты) плановых показателей выплат формируются </w:t>
      </w:r>
      <w:r>
        <w:rPr>
          <w:rFonts w:ascii="Times New Roman" w:hAnsi="Times New Roman" w:cs="Times New Roman"/>
          <w:sz w:val="28"/>
          <w:szCs w:val="28"/>
        </w:rPr>
        <w:br/>
        <w:t>на основании расчетов соответствующих расходов с учетом произведенных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sz w:val="28"/>
          <w:szCs w:val="28"/>
        </w:rPr>
        <w:t>на начало финансового года предварительных платежей (авансов) по договорам (контрактам, соглашениям), сумм излишне уплаченных или излишне взысканных налогов, пени, штрафов, принятых и неисполненных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начало финансового года обязательств, а также расчетов планируемых к предоставлению ссуд и кредитов, </w:t>
      </w:r>
      <w:r>
        <w:rPr>
          <w:rFonts w:ascii="Times New Roman" w:hAnsi="Times New Roman" w:cs="Times New Roman"/>
          <w:sz w:val="28"/>
          <w:szCs w:val="28"/>
        </w:rPr>
        <w:br/>
        <w:t>а также возврата ранее полученных займов и ссуд.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27. Расчеты доходов формируются: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по доходам от использования собственности (в том числе доходы в виде арендной платы, платы за сервитут, от распоряжения правами на результаты интеллектуальной деятельности и средствами индивидуализации, проценты </w:t>
      </w:r>
      <w:r>
        <w:rPr>
          <w:rFonts w:ascii="Times New Roman" w:hAnsi="Times New Roman" w:cs="Times New Roman"/>
          <w:sz w:val="28"/>
          <w:szCs w:val="28"/>
        </w:rPr>
        <w:br/>
        <w:t>по депозитам, остаткам денежных средств</w:t>
      </w:r>
      <w:r>
        <w:rPr>
          <w:rStyle w:val="ae"/>
          <w:rFonts w:ascii="Times New Roman" w:hAnsi="Times New Roman" w:cs="Times New Roman"/>
          <w:sz w:val="28"/>
          <w:szCs w:val="28"/>
        </w:rPr>
        <w:footnoteReference w:id="2"/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по доходам от оказания услуг (выполнения работ) (в том числе в виде субсидии на финансовое обеспечение выполнения муниципального задания, </w:t>
      </w:r>
      <w:r>
        <w:rPr>
          <w:rFonts w:ascii="Times New Roman" w:hAnsi="Times New Roman" w:cs="Times New Roman"/>
          <w:sz w:val="28"/>
          <w:szCs w:val="28"/>
        </w:rPr>
        <w:br/>
        <w:t>от оказания медицинских услуг, предоставляемых застрахованным лицам в рамках обязательного медицинского страхования, а также женщинам в период беременности, женщинам и новорожденным в период родов и в послеродовой период на основании родового сертификата);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по доходам в виде штрафов, возмещения ущерба (в том числе </w:t>
      </w:r>
      <w:r>
        <w:rPr>
          <w:rFonts w:ascii="Times New Roman" w:hAnsi="Times New Roman"/>
          <w:sz w:val="28"/>
          <w:szCs w:val="28"/>
        </w:rPr>
        <w:t>включая штрафы, пени и неустойки за нарушение условий контрактов (договоров)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по доходам в виде безвозмездных денежных поступлений (в том числе грантов, пожертвований);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по доходам в виде целевых субсидий, а также субсидий на осуществление капитальных вложений;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по доходам от операций с активами (в том числе доходы от реализации неиспользуемого имущества, утиля, невозвратной тары, лома черных и цветных металлов).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>28.</w:t>
      </w:r>
      <w:r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Расчет доходов от использования собственности осуществляется </w:t>
      </w:r>
      <w:r>
        <w:rPr>
          <w:rFonts w:ascii="Times New Roman" w:hAnsi="Times New Roman" w:cs="Times New Roman"/>
          <w:sz w:val="28"/>
          <w:szCs w:val="28"/>
        </w:rPr>
        <w:br/>
        <w:t xml:space="preserve">на основании информации о плате (тарифе, ставке) за использование имущества </w:t>
      </w:r>
      <w:r>
        <w:rPr>
          <w:rFonts w:ascii="Times New Roman" w:hAnsi="Times New Roman" w:cs="Times New Roman"/>
          <w:sz w:val="28"/>
          <w:szCs w:val="28"/>
        </w:rPr>
        <w:br/>
        <w:t>за единицу (объект, квадратный метр площади) и количества единиц предоставляемого в пользование имущества.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Расчет доходов в виде прибыли, приходящейся на доли в уставных (складочных) капиталах хозяйственных товариществ и обществ, или дивидендов по акциям, принадлежащим учреждению в случаях, установленных федеральным законом, осуществляется исходя из величины чистой прибыли хозяйственных товариществ и обществ, количества акций (или доли в уставных (складочных) капиталах), принадлежащих учреждению, размера доли чистой прибыли хозяйственных товариществ и обществ, направляемой ими на выплату дивидендов или распределяемой ими среди участников товарищества и общества, и периода деятельности хозяйственного товарищества и общества, за который выплачиваются дивиденды.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Расчет доходов муниципального автономного учреждения в виде процентов по депозитам, процентов по остаткам средств на счетах в кредитных организациях, а также процентов, полученных от предоставления займов, осуществляется на основании информации о среднегодовом объеме средств, </w:t>
      </w:r>
      <w:r>
        <w:rPr>
          <w:rFonts w:ascii="Times New Roman" w:hAnsi="Times New Roman" w:cs="Times New Roman"/>
          <w:sz w:val="28"/>
          <w:szCs w:val="28"/>
        </w:rPr>
        <w:br/>
        <w:t>на которые начисляются проценты, и ставке размещения.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Расчет доходов от распоряжения правами на результаты интеллектуальной деятельности и средства индивидуализации, в том числе по лицензионным договорам, осуществляется исходя из планируемого объема предоставления прав на использование объектов и платы за использование одного объекта.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29. Доходы от оказания услуг (выполнения работ) в рамках установленного муниципального задания включаются в обоснования (расчеты) плановых показателей на основании информации, полученной от органа - учредителя или </w:t>
      </w:r>
      <w:r>
        <w:rPr>
          <w:rFonts w:ascii="Times New Roman" w:hAnsi="Times New Roman" w:cs="Times New Roman"/>
          <w:sz w:val="28"/>
          <w:szCs w:val="28"/>
        </w:rPr>
        <w:br/>
        <w:t xml:space="preserve">в соответствии с дополнительным соглашением к соглашению о предоставлении субсидии из бюджета </w:t>
      </w:r>
      <w:r w:rsidR="001A187B">
        <w:rPr>
          <w:rFonts w:ascii="Times New Roman" w:hAnsi="Times New Roman" w:cs="Times New Roman"/>
          <w:sz w:val="28"/>
          <w:szCs w:val="28"/>
        </w:rPr>
        <w:t>Митякинского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Расчет доходов от оказания услуг (выполнения работ) за плату в рамках установленного муниципального задания в случаях, установленных решением, осуществляется в соответствии с объемом услуг (работ), установленных муниципальным заданием, и платой (ценой, тарифом) за указанную услугу (работу).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Расчет доходов от оказания услуг (выполнения работ) сверх установленного муниципального задания осуществляется исходя из планируемого объема оказания платных услуг (выполнения работ) и их планируемой стоимости.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Расчет доходов в виде возмещения расходов, понесенных в связи </w:t>
      </w:r>
      <w:r>
        <w:rPr>
          <w:rFonts w:ascii="Times New Roman" w:hAnsi="Times New Roman" w:cs="Times New Roman"/>
          <w:sz w:val="28"/>
          <w:szCs w:val="28"/>
        </w:rPr>
        <w:br/>
        <w:t xml:space="preserve">с эксплуатацией муниципального имущества, закрепленного на праве оперативного управления, платы за общежитие, квартирной платы, осуществляется исходя из объема предоставленного в пользование имущества </w:t>
      </w:r>
      <w:r>
        <w:rPr>
          <w:rFonts w:ascii="Times New Roman" w:hAnsi="Times New Roman" w:cs="Times New Roman"/>
          <w:sz w:val="28"/>
          <w:szCs w:val="28"/>
        </w:rPr>
        <w:br/>
        <w:t>и планируемой стоимости услуг (возмещаемых расходов).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30. Расчет доходов в виде штрафов, а также средств, получаемых </w:t>
      </w:r>
      <w:r>
        <w:rPr>
          <w:rFonts w:ascii="Times New Roman" w:hAnsi="Times New Roman" w:cs="Times New Roman"/>
          <w:sz w:val="28"/>
          <w:szCs w:val="28"/>
        </w:rPr>
        <w:br/>
        <w:t>в возмещение ущерба (в том числе страховых возмещений), при наличии решения суда, исполнительного документа, решения о возврате суммы излишне уплаченного налога, принятого налоговым органом, решения страховой организации о выплате страхового возмещения при наступлении страхового случая, осуществляется в размере, определенном указанными решениями.</w:t>
      </w:r>
    </w:p>
    <w:p w:rsidR="00E911C9" w:rsidRDefault="009F522B">
      <w:pPr>
        <w:pStyle w:val="ConsPlusNormal"/>
        <w:widowControl/>
        <w:tabs>
          <w:tab w:val="left" w:pos="4111"/>
        </w:tabs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31. Расчет доходов от иной приносящей доход деятельности осуществляется </w:t>
      </w:r>
      <w:r>
        <w:rPr>
          <w:rFonts w:ascii="Times New Roman" w:hAnsi="Times New Roman" w:cs="Times New Roman"/>
          <w:sz w:val="28"/>
          <w:szCs w:val="28"/>
        </w:rPr>
        <w:br/>
        <w:t xml:space="preserve">с учетом стоимости услуг по одному договору, количества указанных поступлений, с учетом информации о среднем за последние три года количестве указанных поступлений и их размера, а также иных прогнозных показателей </w:t>
      </w:r>
      <w:r>
        <w:rPr>
          <w:rFonts w:ascii="Times New Roman" w:hAnsi="Times New Roman" w:cs="Times New Roman"/>
          <w:sz w:val="28"/>
          <w:szCs w:val="28"/>
        </w:rPr>
        <w:br/>
        <w:t>в зависимости от их вида, установленных органом - учредителем.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32. Расчет расходов осуществляется по видам осуществляемых учреждением расходов с учетом норм трудовых, материальных, технических ресурсов, используемых для оказания учреждением услуг (выполнения работ), а также требований, установленных ГОСТами, СНиПами, СанПиНами, нормативными правовыми (правовыми) актами, в том числе стандартами, порядками </w:t>
      </w:r>
      <w:r>
        <w:rPr>
          <w:rFonts w:ascii="Times New Roman" w:hAnsi="Times New Roman" w:cs="Times New Roman"/>
          <w:sz w:val="28"/>
          <w:szCs w:val="28"/>
        </w:rPr>
        <w:br/>
        <w:t>и регламентами (паспортами) оказания муниципальных услуг (выполнения работ), включая требования к обеспечению их безопасности.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33. Расчеты расходов (за исключением расходов на закупку товаров, работ, услуг) детализируются по источникам их финансового обеспечения в случае принятия органом - учредителем решения об их детализации.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34. В расчет расходов на оплату труда и страховых взносов на обязательное социальное страхование в части работников учреждения включаются расходы </w:t>
      </w:r>
      <w:r>
        <w:rPr>
          <w:rFonts w:ascii="Times New Roman" w:hAnsi="Times New Roman" w:cs="Times New Roman"/>
          <w:sz w:val="28"/>
          <w:szCs w:val="28"/>
        </w:rPr>
        <w:br/>
        <w:t xml:space="preserve">на оплату труда, компенсационные выплаты, включая пособия, выплачиваемые </w:t>
      </w:r>
      <w:r>
        <w:rPr>
          <w:rFonts w:ascii="Times New Roman" w:hAnsi="Times New Roman" w:cs="Times New Roman"/>
          <w:sz w:val="28"/>
          <w:szCs w:val="28"/>
        </w:rPr>
        <w:br/>
        <w:t>из фонда оплаты труда, а также страховые взносы на обязательное пенсионное страхование, на обязательное социальное страхование на случай временной нетрудоспособности и в связи с материнством, на обязательное социальное страхование от несчастных случаев на производстве и профессиональных заболеваний, на обязательное медицинское страхование.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При расчете плановых показателей расходов на оплату труда учитываются расчетная численность работников, включая основной персонал, вспомогательный персонал, административно - управленческий персонал, обслуживающий персонал, расчетные должностные оклады, ежемесячные надбавки </w:t>
      </w:r>
      <w:r>
        <w:rPr>
          <w:rFonts w:ascii="Times New Roman" w:hAnsi="Times New Roman" w:cs="Times New Roman"/>
          <w:sz w:val="28"/>
          <w:szCs w:val="28"/>
        </w:rPr>
        <w:br/>
        <w:t xml:space="preserve">к должностному окладу, стимулирующие выплаты, компенсационные выплаты, </w:t>
      </w:r>
      <w:r>
        <w:rPr>
          <w:rFonts w:ascii="Times New Roman" w:hAnsi="Times New Roman" w:cs="Times New Roman"/>
          <w:sz w:val="28"/>
          <w:szCs w:val="28"/>
        </w:rPr>
        <w:br/>
        <w:t xml:space="preserve">в том числе за работу с вредными и (или) опасными условиями труда, </w:t>
      </w:r>
      <w:r>
        <w:rPr>
          <w:rFonts w:ascii="Times New Roman" w:hAnsi="Times New Roman" w:cs="Times New Roman"/>
          <w:sz w:val="28"/>
          <w:szCs w:val="28"/>
        </w:rPr>
        <w:br/>
        <w:t>при выполнении работ в других условиях, отклоняющихся от нормальных, а также иные выплаты, предусмотренные законодательством Российской Федерации, локальными нормативными актами учреждения в соответствии с утвержденным штатным расписанием.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35. Расчет расходов на выплаты компенсационного характера персоналу, </w:t>
      </w:r>
      <w:r>
        <w:rPr>
          <w:rFonts w:ascii="Times New Roman" w:hAnsi="Times New Roman" w:cs="Times New Roman"/>
          <w:sz w:val="28"/>
          <w:szCs w:val="28"/>
        </w:rPr>
        <w:br/>
        <w:t xml:space="preserve">за исключением фонда оплаты труда, включает выплаты по возмещению работникам (сотрудникам) расходов, связанных со служебными командировками, возмещению расходов на прохождение медицинского осмотра, расходов на оплату стоимости проезда и провоза багажа к месту использования отпуска и обратно </w:t>
      </w:r>
      <w:r>
        <w:rPr>
          <w:rFonts w:ascii="Times New Roman" w:hAnsi="Times New Roman" w:cs="Times New Roman"/>
          <w:sz w:val="28"/>
          <w:szCs w:val="28"/>
        </w:rPr>
        <w:br/>
        <w:t>для лиц, работающих в районах Крайнего Севера и приравненных к ним местностях, и членов их семей, иные компенсационные выплаты работникам, предусмотренные законодательством Российской Федерации, коллективным трудовым договором, локальными актами учреждения.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36. Расчет расходов на выплаты по социальному обеспечению и иным выплатам населению, не связанным с выплатами работникам, возникающими </w:t>
      </w:r>
      <w:r>
        <w:rPr>
          <w:rFonts w:ascii="Times New Roman" w:hAnsi="Times New Roman" w:cs="Times New Roman"/>
          <w:sz w:val="28"/>
          <w:szCs w:val="28"/>
        </w:rPr>
        <w:br/>
        <w:t xml:space="preserve">в рамках трудовых отношений (расходов по социальному обеспечению населения вне рамок систем государственного пенсионного, социального, медицинского страхования), в том числе на оплату медицинского обслуживания, оплату путевок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санаторно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 - курортное лечение и в детские оздоровительные лагеря, а также выплат бывшим работникам учреждений, в том числе к памятным датам, </w:t>
      </w:r>
      <w:r>
        <w:rPr>
          <w:rFonts w:ascii="Times New Roman" w:hAnsi="Times New Roman" w:cs="Times New Roman"/>
          <w:sz w:val="28"/>
          <w:szCs w:val="28"/>
        </w:rPr>
        <w:lastRenderedPageBreak/>
        <w:t>профессиональным праздникам, осуществляется с учетом количества планируемых выплат (количества получателей выплат и периода осуществления выплаты) в год и их размера.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37. Расчет расходов на уплату налога на имущество организации, земельного налога, водного налога, транспортного налога формируется с учетом объекта налогообложения, особенностей определения налоговой базы, налоговой ставки, </w:t>
      </w:r>
      <w:r>
        <w:rPr>
          <w:rFonts w:ascii="Times New Roman" w:hAnsi="Times New Roman" w:cs="Times New Roman"/>
          <w:sz w:val="28"/>
          <w:szCs w:val="28"/>
        </w:rPr>
        <w:br/>
        <w:t>а также налоговых льгот, оснований и порядка их применения, порядка и сроков уплаты по каждому налогу в соответствии с законодательством Российской Федерации о налогах и сборах.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38. Расчет расходов на уплату прочих налогов и сборов, других платежей, являющихся в соответствии с бюджетным законодательством Российской Федерации доходами соответствующего бюджета, осуществляется с учетом вида платежа, порядка их расчета, порядка и сроков уплаты по каждому виду платежа.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39. Расчет расходов на безвозмездные перечисления организациям </w:t>
      </w:r>
      <w:r>
        <w:rPr>
          <w:rFonts w:ascii="Times New Roman" w:hAnsi="Times New Roman" w:cs="Times New Roman"/>
          <w:sz w:val="28"/>
          <w:szCs w:val="28"/>
        </w:rPr>
        <w:br/>
        <w:t>и физическим лицам осуществляется с учетом количества планируемых безвозмездных перечислений организациям, периодичности перечисления и их размера.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40. Расчет прочих расходов (кроме расходов на закупку товаров, работ, услуг) осуществляется по видам выплат с учетом количества планируемых выплат в год и их размера.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41. Расчет расходов на услуги связи должен учитывать количество абонентских номеров, подключенных к сети связи, цены услуг связи, ежемесячную абонентскую плату в расчете на один абонентский номер, количество месяцев предоставления услуги; размер повременной оплаты междугородних, международных и местных телефонных соединений, а также стоимость услуг при повременной оплате услуг телефонной связи; количество пересылаемой корреспонденции, в том числе с использованием фельдъегерской </w:t>
      </w:r>
      <w:r>
        <w:rPr>
          <w:rFonts w:ascii="Times New Roman" w:hAnsi="Times New Roman" w:cs="Times New Roman"/>
          <w:sz w:val="28"/>
          <w:szCs w:val="28"/>
        </w:rPr>
        <w:br/>
        <w:t xml:space="preserve">и специальной связи, стоимость пересылки почтовой корреспонденции </w:t>
      </w:r>
      <w:r>
        <w:rPr>
          <w:rFonts w:ascii="Times New Roman" w:hAnsi="Times New Roman" w:cs="Times New Roman"/>
          <w:sz w:val="28"/>
          <w:szCs w:val="28"/>
        </w:rPr>
        <w:br/>
        <w:t>за единицу услуги, стоимость аренды интернет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канала, повременной оплаты </w:t>
      </w:r>
      <w:r>
        <w:rPr>
          <w:rFonts w:ascii="Times New Roman" w:hAnsi="Times New Roman" w:cs="Times New Roman"/>
          <w:sz w:val="28"/>
          <w:szCs w:val="28"/>
        </w:rPr>
        <w:br/>
        <w:t>за интернет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услуги или оплата интернет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трафика.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42. Расчет расходов на транспортные услуги осуществляется с учетом видов услуг по перевозке (транспортировке) грузов, пассажирских перевозок, количества оказываемых услуг и стоимости указанных услуг.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43. Расчет расходов на коммунальные услуги осуществляется исходя </w:t>
      </w:r>
      <w:r>
        <w:rPr>
          <w:rFonts w:ascii="Times New Roman" w:hAnsi="Times New Roman" w:cs="Times New Roman"/>
          <w:sz w:val="28"/>
          <w:szCs w:val="28"/>
        </w:rPr>
        <w:br/>
        <w:t xml:space="preserve">из расходов на газоснабжение (иные виды топлива), электроснабжение, теплоснабжение, горячее водоснабжение, холодное водоснабжение </w:t>
      </w:r>
      <w:r>
        <w:rPr>
          <w:rFonts w:ascii="Times New Roman" w:hAnsi="Times New Roman" w:cs="Times New Roman"/>
          <w:sz w:val="28"/>
          <w:szCs w:val="28"/>
        </w:rPr>
        <w:br/>
        <w:t xml:space="preserve">и водоотведение с учетом количества объектов, тарифов на оказание коммунальных услуг (в том числе с учетом применяемого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одноставочного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дифференцированного по зонам суток 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двуставочного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тарифа </w:t>
      </w:r>
      <w:r>
        <w:rPr>
          <w:rFonts w:ascii="Times New Roman" w:hAnsi="Times New Roman" w:cs="Times New Roman"/>
          <w:sz w:val="28"/>
          <w:szCs w:val="28"/>
        </w:rPr>
        <w:br/>
        <w:t xml:space="preserve">на электроэнергию), расчетной потребности планового потребления услуг </w:t>
      </w:r>
      <w:r>
        <w:rPr>
          <w:rFonts w:ascii="Times New Roman" w:hAnsi="Times New Roman" w:cs="Times New Roman"/>
          <w:sz w:val="28"/>
          <w:szCs w:val="28"/>
        </w:rPr>
        <w:br/>
        <w:t>и затраты на транспортировку топлива (при наличии).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44. Расчет расходов на аренду имущества, в том числе объектов недвижимого имущества, осуществляется с учетом арендуемой площади (количества арендуемого оборудования, иного имущества), количества месяцев (суток, часов) аренды, цены аренды в месяц (сутки, час), а также стоимости возмещаемых услуг (по содержанию имущества, его охране, потребляемых коммунальных услуг).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45. Расчет расходов на содержание имущества осуществляется с учетом планов ремонтных работ и их сметной стоимости, определенной с учетом необходимого объема ремонтных работ, графика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-профилактических работ по ремонту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оборудования и его обслуживанию, требований </w:t>
      </w:r>
      <w:r>
        <w:rPr>
          <w:rFonts w:ascii="Times New Roman" w:hAnsi="Times New Roman" w:cs="Times New Roman"/>
          <w:sz w:val="28"/>
          <w:szCs w:val="28"/>
        </w:rPr>
        <w:br/>
        <w:t xml:space="preserve">к периодичности проведения технических осмотров, требований </w:t>
      </w:r>
      <w:r>
        <w:rPr>
          <w:rFonts w:ascii="Times New Roman" w:hAnsi="Times New Roman" w:cs="Times New Roman"/>
          <w:sz w:val="28"/>
          <w:szCs w:val="28"/>
        </w:rPr>
        <w:br/>
        <w:t>к санитарно-гигиеническому обслуживанию, охране труда (включая уборку помещений и территории, вывоз твердых бытовых отходов, мойку, химическую чистку, дезинфекцию, дезинсекцию), а также правил его эксплуатации.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46. Расчет расходов на обязательное страхование, в том числе на обязательное страхование гражданской ответственности владельцев транспортных средств, страховой премии (страховых взносов) осуществляется с учетом количества застрахованных работников, застрахованного имущества, базовых ставок страховых тарифов и поправочных коэффициентов к ним, определяемых с учетом характера страхового риска и условий договора страхования, в том числе наличия франшизы и ее размера.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47. Расчет расходов на повышение квалификации (профессиональную переподготовку) осуществляется с учетом требований законодательства Российской Федерации к повышению квалификации, наличия профессиональных аттестатов, количества работников, направляемых на повышение квалификации, </w:t>
      </w:r>
      <w:r>
        <w:rPr>
          <w:rFonts w:ascii="Times New Roman" w:hAnsi="Times New Roman" w:cs="Times New Roman"/>
          <w:sz w:val="28"/>
          <w:szCs w:val="28"/>
        </w:rPr>
        <w:br/>
        <w:t>и цены обучения одного работника по каждому виду дополнительного профессионального образования.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48. Расчет расходов на оплату услуг и работ (медицинских осмотров, информационных услуг, консультационных услуг, экспертных услуг, </w:t>
      </w:r>
      <w:r>
        <w:rPr>
          <w:rFonts w:ascii="Times New Roman" w:hAnsi="Times New Roman" w:cs="Times New Roman"/>
          <w:sz w:val="28"/>
          <w:szCs w:val="28"/>
        </w:rPr>
        <w:br/>
        <w:t xml:space="preserve">научно-исследовательских работ, типографских работ), не указанных </w:t>
      </w:r>
      <w:r>
        <w:rPr>
          <w:rFonts w:ascii="Times New Roman" w:hAnsi="Times New Roman" w:cs="Times New Roman"/>
          <w:sz w:val="28"/>
          <w:szCs w:val="28"/>
        </w:rPr>
        <w:br/>
        <w:t xml:space="preserve">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пунктах 41 - 47 </w:t>
      </w:r>
      <w:r>
        <w:rPr>
          <w:rFonts w:ascii="Times New Roman" w:hAnsi="Times New Roman" w:cs="Times New Roman"/>
          <w:sz w:val="28"/>
          <w:szCs w:val="28"/>
        </w:rPr>
        <w:t>Порядка, осуществляется на основании расчетов необходимых выплат с учетом численности работников, потребности в информационных системах, количества проводимых экспертиз, количества приобретаемых печатных и иных периодических изданий, определяемых с учетом специфики деятельности учреждения, предусмотренной уставом учреждения.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49. Расчет расходов на приобретение объектов движимого имущества </w:t>
      </w:r>
      <w:r>
        <w:rPr>
          <w:rFonts w:ascii="Times New Roman" w:hAnsi="Times New Roman" w:cs="Times New Roman"/>
          <w:sz w:val="28"/>
          <w:szCs w:val="28"/>
        </w:rPr>
        <w:br/>
        <w:t xml:space="preserve">(в том числе оборудования, транспортных средств, мебели, инвентаря, бытовых приборов) осуществляется с учетом среднего срока эксплуатации указанного имущества, норм обеспеченности (при их наличии), потребности учреждения </w:t>
      </w:r>
      <w:r>
        <w:rPr>
          <w:rFonts w:ascii="Times New Roman" w:hAnsi="Times New Roman" w:cs="Times New Roman"/>
          <w:sz w:val="28"/>
          <w:szCs w:val="28"/>
        </w:rPr>
        <w:br/>
        <w:t>в таком имуществе, а также информации о стоимости приобретения необходимого имущества, определенной методом сопоставимых рыночных цен (анализа рынка), заключающемся в анализе информации о рыночных ценах идентичных (однородных) товаров, работ, услуг, в том числе информации о ценах изготовителей.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50. Расчет расходов на приобретение материальных запасов осуществляется </w:t>
      </w:r>
      <w:r>
        <w:rPr>
          <w:rFonts w:ascii="Times New Roman" w:hAnsi="Times New Roman" w:cs="Times New Roman"/>
          <w:sz w:val="28"/>
          <w:szCs w:val="28"/>
        </w:rPr>
        <w:br/>
        <w:t xml:space="preserve">с учетом потребности в продуктах питания, лекарственных средствах, </w:t>
      </w:r>
      <w:r>
        <w:rPr>
          <w:rFonts w:ascii="Times New Roman" w:hAnsi="Times New Roman" w:cs="Times New Roman"/>
          <w:sz w:val="28"/>
          <w:szCs w:val="28"/>
        </w:rPr>
        <w:br/>
        <w:t>горюче-смазочных и строительных материалах, мягком инвентаре и специальной одежде, обуви, запасных частях к оборудованию и транспортным средствам, хозяйственных товарах и канцелярских принадлежностях, а также наличия указанного имущества в запасе и (или) необходимости формирования экстренного (аварийного) запаса.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51. Расчеты расходов на закупку товаров, работ, услуг должны соответствовать в части планируемых к заключению контрактов (договоров):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показателям плана - графика закупок товаров, работ, услуг для обеспечения муниципальных нужд, формируемого в соответствии </w:t>
      </w:r>
      <w:r>
        <w:rPr>
          <w:rFonts w:ascii="Times New Roman" w:hAnsi="Times New Roman" w:cs="Times New Roman"/>
          <w:sz w:val="28"/>
          <w:szCs w:val="28"/>
        </w:rPr>
        <w:br/>
        <w:t xml:space="preserve">с требованиями законодательства Российской Федерации о контрактной системе </w:t>
      </w:r>
      <w:r>
        <w:rPr>
          <w:rFonts w:ascii="Times New Roman" w:hAnsi="Times New Roman" w:cs="Times New Roman"/>
          <w:sz w:val="28"/>
          <w:szCs w:val="28"/>
        </w:rPr>
        <w:br/>
        <w:t xml:space="preserve">в сфере закупок товаров, работ, для обеспечения государственных </w:t>
      </w:r>
      <w:r>
        <w:rPr>
          <w:rFonts w:ascii="Times New Roman" w:hAnsi="Times New Roman" w:cs="Times New Roman"/>
          <w:sz w:val="28"/>
          <w:szCs w:val="28"/>
        </w:rPr>
        <w:br/>
        <w:t xml:space="preserve">и муниципальных нужд, в случае осуществления закупок в соответствии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 Федеральным законом от 5 апреля 2013 г. № 44-ФЗ «О контрактной системе </w:t>
      </w:r>
      <w:r>
        <w:rPr>
          <w:rFonts w:ascii="Times New Roman" w:hAnsi="Times New Roman" w:cs="Times New Roman"/>
          <w:sz w:val="28"/>
          <w:szCs w:val="28"/>
        </w:rPr>
        <w:br/>
        <w:t xml:space="preserve">в сфере закупок товаров, работ, услуг для обеспечения государственных </w:t>
      </w:r>
      <w:r>
        <w:rPr>
          <w:rFonts w:ascii="Times New Roman" w:hAnsi="Times New Roman" w:cs="Times New Roman"/>
          <w:sz w:val="28"/>
          <w:szCs w:val="28"/>
        </w:rPr>
        <w:br/>
        <w:t>и муниципальных нужд» (Собрание законодательства Российской Федерации, 2013, № 14, ст. 1652; 2020, № 24, ст. 3754);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показателям плана закупок товаров, работ, услуг, формируемого </w:t>
      </w:r>
      <w:r>
        <w:rPr>
          <w:rFonts w:ascii="Times New Roman" w:hAnsi="Times New Roman" w:cs="Times New Roman"/>
          <w:sz w:val="28"/>
          <w:szCs w:val="28"/>
        </w:rPr>
        <w:br/>
        <w:t>в соответствии с законодательством Российской Федерации о закупках товаров, работ, услуг отдельными видами юридических лиц, в отношении закупок, подлежащих включению в указанный план закупок в соответствии с Федеральным законом от 18 июля 2011 г. № 223-ФЗ «О закупках товаров, работ, услуг отдельными видами юридических лиц» (Собрание законодательства Российской Федерации, 2011, № 30, ст. 4571; 2020, № 17, ст. 2702).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52. Расчет расходов на осуществление капитальных вложений производится по каждому уникальному коду объекта капитального строительства или объекта недвижимого имущества, сформированному в порядке, установленном Министерством финансов Российской Федерации: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в целях капитального строительства объектов недвижимого имущества (реконструкции, в том числе с элементами реставрации, технического перевооружения) осуществляется с учетом сметной стоимости объектов капитального строительства, рассчитываемой в соответствии с законодательством о градостроительной деятельности Российской Федерации; 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в целях приобретения объектов недвижимого имущества осуществляется </w:t>
      </w:r>
      <w:r>
        <w:rPr>
          <w:rFonts w:ascii="Times New Roman" w:hAnsi="Times New Roman" w:cs="Times New Roman"/>
          <w:sz w:val="28"/>
          <w:szCs w:val="28"/>
        </w:rPr>
        <w:br/>
        <w:t>с учетом стоимости приобретения объектов недвижимого имущества, определяемой в соответствии с законодательством Российской Федерации, регулирующим оценочную деятельность в Российской Федерации.</w:t>
      </w:r>
    </w:p>
    <w:p w:rsidR="00E911C9" w:rsidRDefault="009F522B">
      <w:pPr>
        <w:pStyle w:val="ConsPlusNormal"/>
        <w:widowControl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53. Расчеты расходов, связанных с выполнением учреждением муниципального задания, могут осуществляться с превышением нормативных затрат, определенных в порядке, установленном Администрацией </w:t>
      </w:r>
      <w:r w:rsidR="001A187B">
        <w:rPr>
          <w:rFonts w:ascii="Times New Roman" w:hAnsi="Times New Roman" w:cs="Times New Roman"/>
          <w:sz w:val="28"/>
          <w:szCs w:val="28"/>
        </w:rPr>
        <w:t>Митякинского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в соответствии с абзацем первым пункта 4 статьи 69.2 Бюджетного кодекса Российской Федерации (Собрание законодательства Российской Федерации,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1998, № 31, ст. 3823; 2007, № 18, ст. 2117), в пределах общего объема средств субсидии на финансовое обеспечение выполнения муниципального задания.</w:t>
      </w:r>
    </w:p>
    <w:sectPr w:rsidR="00E911C9">
      <w:pgSz w:w="11906" w:h="16838"/>
      <w:pgMar w:top="568" w:right="566" w:bottom="426" w:left="1134" w:header="0" w:footer="0" w:gutter="0"/>
      <w:cols w:space="720"/>
      <w:formProt w:val="0"/>
      <w:titlePg/>
      <w:docGrid w:linePitch="24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52D" w:rsidRDefault="0039252D">
      <w:pPr>
        <w:spacing w:after="0" w:line="240" w:lineRule="auto"/>
      </w:pPr>
      <w:r>
        <w:separator/>
      </w:r>
    </w:p>
  </w:endnote>
  <w:endnote w:type="continuationSeparator" w:id="0">
    <w:p w:rsidR="0039252D" w:rsidRDefault="00392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52D" w:rsidRDefault="0039252D">
      <w:r>
        <w:separator/>
      </w:r>
    </w:p>
  </w:footnote>
  <w:footnote w:type="continuationSeparator" w:id="0">
    <w:p w:rsidR="0039252D" w:rsidRDefault="0039252D">
      <w:r>
        <w:continuationSeparator/>
      </w:r>
    </w:p>
  </w:footnote>
  <w:footnote w:id="1">
    <w:p w:rsidR="00E911C9" w:rsidRDefault="009F522B">
      <w:pPr>
        <w:pStyle w:val="af5"/>
        <w:jc w:val="both"/>
      </w:pPr>
      <w:r>
        <w:rPr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ab/>
        <w:t xml:space="preserve"> Подпункт 6 пункта 3.3 статьи 32 Федерального закона от 12 января 1996 г. № 7-ФЗ «О некоммерческих организациях» (Собрание законодательства Российской Федерации, 1996, № 3, ст. 145; 2017, № 24, ст. 3482).</w:t>
      </w:r>
    </w:p>
    <w:p w:rsidR="00E911C9" w:rsidRDefault="00E911C9">
      <w:pPr>
        <w:pStyle w:val="afd"/>
      </w:pPr>
    </w:p>
    <w:p w:rsidR="00E911C9" w:rsidRDefault="00E911C9">
      <w:pPr>
        <w:pStyle w:val="afd"/>
      </w:pPr>
    </w:p>
  </w:footnote>
  <w:footnote w:id="2">
    <w:p w:rsidR="00E911C9" w:rsidRDefault="009F522B">
      <w:pPr>
        <w:pStyle w:val="af5"/>
      </w:pPr>
      <w:r>
        <w:rPr>
          <w:rFonts w:ascii="Times New Roman CYR" w:hAnsi="Times New Roman CYR"/>
        </w:rPr>
        <w:footnoteRef/>
      </w:r>
      <w:r>
        <w:rPr>
          <w:rFonts w:ascii="Times New Roman CYR" w:hAnsi="Times New Roman CYR"/>
        </w:rPr>
        <w:tab/>
        <w:t xml:space="preserve"> При формировании Планов автономными учреждениями</w:t>
      </w:r>
      <w:r>
        <w:t>.</w:t>
      </w:r>
    </w:p>
    <w:p w:rsidR="00E911C9" w:rsidRDefault="00E911C9">
      <w:pPr>
        <w:pStyle w:val="afd"/>
      </w:pPr>
    </w:p>
    <w:p w:rsidR="00E911C9" w:rsidRDefault="00E911C9">
      <w:pPr>
        <w:pStyle w:val="afd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A554F"/>
    <w:multiLevelType w:val="multilevel"/>
    <w:tmpl w:val="E44E1CE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EDA2005"/>
    <w:multiLevelType w:val="multilevel"/>
    <w:tmpl w:val="3F284E8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FDB268D"/>
    <w:multiLevelType w:val="hybridMultilevel"/>
    <w:tmpl w:val="3EDE1B4C"/>
    <w:lvl w:ilvl="0" w:tplc="CC66FF64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257E64"/>
    <w:multiLevelType w:val="hybridMultilevel"/>
    <w:tmpl w:val="31C4B63C"/>
    <w:lvl w:ilvl="0" w:tplc="FFC607F8">
      <w:start w:val="5"/>
      <w:numFmt w:val="decimal"/>
      <w:lvlText w:val="%1."/>
      <w:lvlJc w:val="left"/>
      <w:pPr>
        <w:ind w:left="1056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4">
    <w:nsid w:val="713C4C48"/>
    <w:multiLevelType w:val="hybridMultilevel"/>
    <w:tmpl w:val="729AE4B2"/>
    <w:lvl w:ilvl="0" w:tplc="D9820CD4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911C9"/>
    <w:rsid w:val="00140B1B"/>
    <w:rsid w:val="001607E0"/>
    <w:rsid w:val="001A187B"/>
    <w:rsid w:val="0039252D"/>
    <w:rsid w:val="009F522B"/>
    <w:rsid w:val="00E911C9"/>
    <w:rsid w:val="00F7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tabs>
        <w:tab w:val="left" w:pos="709"/>
      </w:tabs>
      <w:suppressAutoHyphens/>
      <w:spacing w:after="200" w:line="276" w:lineRule="atLeast"/>
    </w:pPr>
    <w:rPr>
      <w:rFonts w:ascii="Calibri" w:eastAsia="Lucida Sans Unicode" w:hAnsi="Calibri"/>
      <w:color w:val="00000A"/>
      <w:lang w:eastAsia="en-US"/>
    </w:rPr>
  </w:style>
  <w:style w:type="character" w:customStyle="1" w:styleId="ListLabel1">
    <w:name w:val="ListLabel 1"/>
  </w:style>
  <w:style w:type="character" w:customStyle="1" w:styleId="a4">
    <w:name w:val="Текст сноски Знак"/>
    <w:basedOn w:val="a0"/>
  </w:style>
  <w:style w:type="character" w:styleId="a5">
    <w:name w:val="footnote reference"/>
    <w:basedOn w:val="a0"/>
  </w:style>
  <w:style w:type="character" w:styleId="a6">
    <w:name w:val="annotation reference"/>
    <w:basedOn w:val="a0"/>
  </w:style>
  <w:style w:type="character" w:customStyle="1" w:styleId="a7">
    <w:name w:val="Текст примечания Знак"/>
    <w:basedOn w:val="a0"/>
  </w:style>
  <w:style w:type="character" w:customStyle="1" w:styleId="a8">
    <w:name w:val="Тема примечания Знак"/>
    <w:basedOn w:val="a7"/>
  </w:style>
  <w:style w:type="character" w:customStyle="1" w:styleId="a9">
    <w:name w:val="Текст выноски Знак"/>
    <w:basedOn w:val="a0"/>
  </w:style>
  <w:style w:type="character" w:customStyle="1" w:styleId="aa">
    <w:name w:val="Верхний колонтитул Знак"/>
    <w:basedOn w:val="a0"/>
  </w:style>
  <w:style w:type="character" w:customStyle="1" w:styleId="ab">
    <w:name w:val="Нижний колонтитул Знак"/>
    <w:basedOn w:val="a0"/>
  </w:style>
  <w:style w:type="character" w:customStyle="1" w:styleId="ac">
    <w:name w:val="Без интервала Знак"/>
  </w:style>
  <w:style w:type="character" w:customStyle="1" w:styleId="-">
    <w:name w:val="Интернет-ссылка"/>
    <w:rPr>
      <w:color w:val="000080"/>
      <w:u w:val="single"/>
      <w:lang w:val="ru-RU" w:eastAsia="ru-RU" w:bidi="ru-RU"/>
    </w:rPr>
  </w:style>
  <w:style w:type="character" w:customStyle="1" w:styleId="ad">
    <w:name w:val="Символ сноски"/>
  </w:style>
  <w:style w:type="character" w:customStyle="1" w:styleId="ae">
    <w:name w:val="Привязка сноски"/>
    <w:rPr>
      <w:vertAlign w:val="superscript"/>
    </w:rPr>
  </w:style>
  <w:style w:type="character" w:customStyle="1" w:styleId="af">
    <w:name w:val="Привязка концевой сноски"/>
    <w:rPr>
      <w:vertAlign w:val="superscript"/>
    </w:rPr>
  </w:style>
  <w:style w:type="character" w:customStyle="1" w:styleId="af0">
    <w:name w:val="Символы концевой сноски"/>
  </w:style>
  <w:style w:type="paragraph" w:styleId="af1">
    <w:name w:val="Title"/>
    <w:basedOn w:val="a3"/>
    <w:next w:val="af2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f2">
    <w:name w:val="Body Text"/>
    <w:basedOn w:val="a3"/>
    <w:pPr>
      <w:spacing w:after="120"/>
    </w:pPr>
  </w:style>
  <w:style w:type="paragraph" w:styleId="af3">
    <w:name w:val="List"/>
    <w:basedOn w:val="af2"/>
    <w:rPr>
      <w:rFonts w:ascii="Arial" w:hAnsi="Arial" w:cs="Tahoma"/>
    </w:rPr>
  </w:style>
  <w:style w:type="paragraph" w:customStyle="1" w:styleId="1">
    <w:name w:val="Название1"/>
    <w:basedOn w:val="a3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styleId="af4">
    <w:name w:val="index heading"/>
    <w:basedOn w:val="a3"/>
    <w:pPr>
      <w:suppressLineNumbers/>
    </w:pPr>
    <w:rPr>
      <w:rFonts w:ascii="Arial" w:hAnsi="Arial" w:cs="Tahoma"/>
    </w:rPr>
  </w:style>
  <w:style w:type="paragraph" w:customStyle="1" w:styleId="ConsPlusNormal">
    <w:name w:val="ConsPlusNormal"/>
    <w:pPr>
      <w:widowControl w:val="0"/>
      <w:tabs>
        <w:tab w:val="left" w:pos="709"/>
      </w:tabs>
      <w:suppressAutoHyphens/>
      <w:spacing w:after="0" w:line="200" w:lineRule="atLeast"/>
    </w:pPr>
    <w:rPr>
      <w:rFonts w:ascii="Arial" w:eastAsia="Lucida Sans Unicode" w:hAnsi="Arial" w:cs="Tahoma"/>
      <w:color w:val="00000A"/>
      <w:sz w:val="20"/>
      <w:szCs w:val="24"/>
      <w:lang w:bidi="ru-RU"/>
    </w:rPr>
  </w:style>
  <w:style w:type="paragraph" w:customStyle="1" w:styleId="ConsPlusTitle">
    <w:name w:val="ConsPlusTitle"/>
    <w:pPr>
      <w:widowControl w:val="0"/>
      <w:tabs>
        <w:tab w:val="left" w:pos="709"/>
      </w:tabs>
      <w:suppressAutoHyphens/>
      <w:spacing w:after="0" w:line="200" w:lineRule="atLeast"/>
    </w:pPr>
    <w:rPr>
      <w:rFonts w:ascii="Arial" w:eastAsia="Lucida Sans Unicode" w:hAnsi="Arial" w:cs="Tahoma"/>
      <w:color w:val="00000A"/>
      <w:sz w:val="20"/>
      <w:szCs w:val="24"/>
      <w:lang w:bidi="ru-RU"/>
    </w:rPr>
  </w:style>
  <w:style w:type="paragraph" w:styleId="af5">
    <w:name w:val="footnote text"/>
    <w:basedOn w:val="a3"/>
  </w:style>
  <w:style w:type="paragraph" w:styleId="af6">
    <w:name w:val="annotation text"/>
    <w:basedOn w:val="a3"/>
  </w:style>
  <w:style w:type="paragraph" w:styleId="af7">
    <w:name w:val="annotation subject"/>
    <w:basedOn w:val="af6"/>
  </w:style>
  <w:style w:type="paragraph" w:styleId="af8">
    <w:name w:val="Balloon Text"/>
    <w:basedOn w:val="a3"/>
  </w:style>
  <w:style w:type="paragraph" w:styleId="af9">
    <w:name w:val="header"/>
    <w:basedOn w:val="a3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styleId="afa">
    <w:name w:val="footer"/>
    <w:basedOn w:val="a3"/>
    <w:pPr>
      <w:suppressLineNumbers/>
      <w:tabs>
        <w:tab w:val="center" w:pos="4677"/>
        <w:tab w:val="right" w:pos="9355"/>
      </w:tabs>
      <w:spacing w:after="0" w:line="100" w:lineRule="atLeast"/>
    </w:pPr>
  </w:style>
  <w:style w:type="paragraph" w:styleId="afb">
    <w:name w:val="List Paragraph"/>
    <w:basedOn w:val="a3"/>
  </w:style>
  <w:style w:type="paragraph" w:styleId="afc">
    <w:name w:val="No Spacing"/>
    <w:basedOn w:val="a3"/>
  </w:style>
  <w:style w:type="paragraph" w:customStyle="1" w:styleId="afd">
    <w:name w:val="Сноска"/>
    <w:basedOn w:val="a3"/>
    <w:pPr>
      <w:suppressLineNumbers/>
      <w:ind w:left="283" w:hanging="283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980119D76818C2D4513F883BD7794F752A44879B12372C6E063FBFB1FF04F6E54D2117E56DA22Au7gCJ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4078</TotalTime>
  <Pages>1</Pages>
  <Words>5455</Words>
  <Characters>31098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БУЛГАКОВА ВЕРОНИКА АНАТОЛЬЕВНА</dc:creator>
  <cp:lastModifiedBy>W7</cp:lastModifiedBy>
  <cp:revision>97</cp:revision>
  <cp:lastPrinted>2021-01-09T06:39:00Z</cp:lastPrinted>
  <dcterms:created xsi:type="dcterms:W3CDTF">2020-03-31T14:46:00Z</dcterms:created>
  <dcterms:modified xsi:type="dcterms:W3CDTF">2021-01-09T06:40:00Z</dcterms:modified>
</cp:coreProperties>
</file>